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933" w:rsidRPr="001F4933" w:rsidRDefault="001F4933" w:rsidP="00F15AB7">
      <w:pPr>
        <w:spacing w:after="0" w:line="360" w:lineRule="exact"/>
        <w:ind w:firstLine="709"/>
        <w:jc w:val="center"/>
        <w:rPr>
          <w:rFonts w:ascii="Times New Roman" w:eastAsia="Calibri" w:hAnsi="Times New Roman" w:cs="Times New Roman"/>
          <w:b/>
          <w:bCs/>
          <w:sz w:val="36"/>
          <w:szCs w:val="36"/>
          <w:lang w:eastAsia="ru-RU"/>
        </w:rPr>
      </w:pPr>
      <w:r w:rsidRPr="001F4933">
        <w:rPr>
          <w:rFonts w:ascii="Times New Roman" w:eastAsia="Calibri" w:hAnsi="Times New Roman" w:cs="Times New Roman"/>
          <w:b/>
          <w:bCs/>
          <w:sz w:val="36"/>
          <w:szCs w:val="36"/>
          <w:lang w:eastAsia="ru-RU"/>
        </w:rPr>
        <w:t>Отчет о деятельности</w:t>
      </w:r>
    </w:p>
    <w:p w:rsidR="001F4933" w:rsidRPr="001F4933" w:rsidRDefault="001F4933" w:rsidP="00F15AB7">
      <w:pPr>
        <w:spacing w:after="0" w:line="360" w:lineRule="exact"/>
        <w:ind w:firstLine="709"/>
        <w:jc w:val="center"/>
        <w:rPr>
          <w:rFonts w:ascii="Times New Roman" w:eastAsia="Calibri" w:hAnsi="Times New Roman" w:cs="Times New Roman"/>
          <w:b/>
          <w:bCs/>
          <w:sz w:val="36"/>
          <w:szCs w:val="36"/>
          <w:lang w:eastAsia="ru-RU"/>
        </w:rPr>
      </w:pPr>
      <w:r w:rsidRPr="001F4933">
        <w:rPr>
          <w:rFonts w:ascii="Times New Roman" w:eastAsia="Calibri" w:hAnsi="Times New Roman" w:cs="Times New Roman"/>
          <w:b/>
          <w:bCs/>
          <w:sz w:val="36"/>
          <w:szCs w:val="36"/>
          <w:lang w:eastAsia="ru-RU"/>
        </w:rPr>
        <w:t xml:space="preserve">Совета по совершенствованию </w:t>
      </w:r>
    </w:p>
    <w:p w:rsidR="001F4933" w:rsidRPr="001F4933" w:rsidRDefault="001F4933" w:rsidP="00F15AB7">
      <w:pPr>
        <w:spacing w:after="0" w:line="360" w:lineRule="exact"/>
        <w:ind w:firstLine="709"/>
        <w:jc w:val="center"/>
        <w:rPr>
          <w:rFonts w:ascii="Times New Roman" w:eastAsia="Calibri" w:hAnsi="Times New Roman" w:cs="Times New Roman"/>
          <w:b/>
          <w:bCs/>
          <w:sz w:val="36"/>
          <w:szCs w:val="36"/>
          <w:lang w:eastAsia="ru-RU"/>
        </w:rPr>
      </w:pPr>
      <w:r w:rsidRPr="001F4933">
        <w:rPr>
          <w:rFonts w:ascii="Times New Roman" w:eastAsia="Calibri" w:hAnsi="Times New Roman" w:cs="Times New Roman"/>
          <w:b/>
          <w:bCs/>
          <w:sz w:val="36"/>
          <w:szCs w:val="36"/>
          <w:lang w:eastAsia="ru-RU"/>
        </w:rPr>
        <w:t>третейского разбирательства</w:t>
      </w:r>
    </w:p>
    <w:p w:rsidR="001F4933" w:rsidRPr="001F4933" w:rsidRDefault="001F4933" w:rsidP="00F15AB7">
      <w:pPr>
        <w:spacing w:after="0" w:line="360" w:lineRule="exact"/>
        <w:ind w:left="5103" w:firstLine="709"/>
        <w:jc w:val="center"/>
        <w:rPr>
          <w:rFonts w:ascii="Times New Roman" w:eastAsia="Calibri" w:hAnsi="Times New Roman" w:cs="Times New Roman"/>
          <w:sz w:val="28"/>
          <w:szCs w:val="28"/>
          <w:lang w:eastAsia="ru-RU"/>
        </w:rPr>
      </w:pPr>
    </w:p>
    <w:p w:rsidR="001F4933" w:rsidRPr="001F4933" w:rsidRDefault="001F4933" w:rsidP="00F15AB7">
      <w:pPr>
        <w:spacing w:after="0" w:line="360" w:lineRule="exact"/>
        <w:ind w:firstLine="709"/>
        <w:rPr>
          <w:rFonts w:ascii="Times New Roman" w:eastAsia="Calibri" w:hAnsi="Times New Roman" w:cs="Times New Roman"/>
          <w:sz w:val="24"/>
          <w:szCs w:val="24"/>
          <w:lang w:eastAsia="ru-RU"/>
        </w:rPr>
      </w:pPr>
    </w:p>
    <w:p w:rsidR="001F4933" w:rsidRPr="001F4933" w:rsidRDefault="001F4933" w:rsidP="00F15AB7">
      <w:pPr>
        <w:spacing w:after="0" w:line="360" w:lineRule="exact"/>
        <w:ind w:firstLine="709"/>
        <w:jc w:val="both"/>
        <w:rPr>
          <w:rFonts w:ascii="Times New Roman" w:eastAsia="Calibri" w:hAnsi="Times New Roman" w:cs="Times New Roman"/>
          <w:sz w:val="28"/>
          <w:szCs w:val="28"/>
        </w:rPr>
      </w:pPr>
      <w:proofErr w:type="gramStart"/>
      <w:r w:rsidRPr="001F4933">
        <w:rPr>
          <w:rFonts w:ascii="Times New Roman" w:eastAsia="Calibri" w:hAnsi="Times New Roman" w:cs="Times New Roman"/>
          <w:sz w:val="28"/>
          <w:szCs w:val="28"/>
          <w:lang w:eastAsia="ru-RU"/>
        </w:rPr>
        <w:t xml:space="preserve">Настоящий отчет о деятельности Совета по совершенствованию третейского разбирательства (далее – Совет) подготовлен в соответствии с пунктом 35 </w:t>
      </w:r>
      <w:r w:rsidR="005D78F4">
        <w:rPr>
          <w:rFonts w:ascii="Times New Roman" w:eastAsia="Calibri" w:hAnsi="Times New Roman" w:cs="Times New Roman"/>
          <w:sz w:val="28"/>
          <w:szCs w:val="28"/>
          <w:lang w:eastAsia="ru-RU"/>
        </w:rPr>
        <w:t xml:space="preserve">Положения о порядке создания и деятельности Совета по совершенствованию третейского разбирательства, утвержденного </w:t>
      </w:r>
      <w:r w:rsidR="005D78F4">
        <w:rPr>
          <w:rFonts w:ascii="Times New Roman" w:eastAsia="Calibri" w:hAnsi="Times New Roman" w:cs="Times New Roman"/>
          <w:sz w:val="28"/>
          <w:szCs w:val="28"/>
        </w:rPr>
        <w:t xml:space="preserve">приказом </w:t>
      </w:r>
      <w:r w:rsidRPr="001F4933">
        <w:rPr>
          <w:rFonts w:ascii="Times New Roman" w:eastAsia="Calibri" w:hAnsi="Times New Roman" w:cs="Times New Roman"/>
          <w:sz w:val="28"/>
          <w:szCs w:val="28"/>
        </w:rPr>
        <w:t xml:space="preserve">Минюста России </w:t>
      </w:r>
      <w:r w:rsidR="005D78F4">
        <w:rPr>
          <w:rFonts w:ascii="Times New Roman" w:eastAsia="Calibri" w:hAnsi="Times New Roman" w:cs="Times New Roman"/>
          <w:sz w:val="28"/>
          <w:szCs w:val="28"/>
        </w:rPr>
        <w:br/>
      </w:r>
      <w:r w:rsidRPr="001F4933">
        <w:rPr>
          <w:rFonts w:ascii="Times New Roman" w:eastAsia="Calibri" w:hAnsi="Times New Roman" w:cs="Times New Roman"/>
          <w:sz w:val="28"/>
          <w:szCs w:val="28"/>
        </w:rPr>
        <w:t xml:space="preserve">от </w:t>
      </w:r>
      <w:r w:rsidR="00F15AB7">
        <w:rPr>
          <w:rFonts w:ascii="Times New Roman" w:eastAsia="Calibri" w:hAnsi="Times New Roman" w:cs="Times New Roman"/>
          <w:sz w:val="28"/>
          <w:szCs w:val="28"/>
        </w:rPr>
        <w:t>20</w:t>
      </w:r>
      <w:r w:rsidRPr="001F4933">
        <w:rPr>
          <w:rFonts w:ascii="Times New Roman" w:eastAsia="Calibri" w:hAnsi="Times New Roman" w:cs="Times New Roman"/>
          <w:sz w:val="28"/>
          <w:szCs w:val="28"/>
        </w:rPr>
        <w:t xml:space="preserve"> </w:t>
      </w:r>
      <w:r w:rsidR="00F15AB7">
        <w:rPr>
          <w:rFonts w:ascii="Times New Roman" w:eastAsia="Calibri" w:hAnsi="Times New Roman" w:cs="Times New Roman"/>
          <w:sz w:val="28"/>
          <w:szCs w:val="28"/>
        </w:rPr>
        <w:t>марта</w:t>
      </w:r>
      <w:r w:rsidR="00E72C05">
        <w:rPr>
          <w:rFonts w:ascii="Times New Roman" w:eastAsia="Calibri" w:hAnsi="Times New Roman" w:cs="Times New Roman"/>
          <w:sz w:val="28"/>
          <w:szCs w:val="28"/>
        </w:rPr>
        <w:t xml:space="preserve"> 2019</w:t>
      </w:r>
      <w:bookmarkStart w:id="0" w:name="_GoBack"/>
      <w:bookmarkEnd w:id="0"/>
      <w:r w:rsidRPr="001F4933">
        <w:rPr>
          <w:rFonts w:ascii="Times New Roman" w:eastAsia="Calibri" w:hAnsi="Times New Roman" w:cs="Times New Roman"/>
          <w:sz w:val="28"/>
          <w:szCs w:val="28"/>
        </w:rPr>
        <w:t xml:space="preserve"> </w:t>
      </w:r>
      <w:r w:rsidR="008C69CA">
        <w:rPr>
          <w:rFonts w:ascii="Times New Roman" w:eastAsia="Calibri" w:hAnsi="Times New Roman" w:cs="Times New Roman"/>
          <w:sz w:val="28"/>
          <w:szCs w:val="28"/>
        </w:rPr>
        <w:t xml:space="preserve">г. </w:t>
      </w:r>
      <w:r w:rsidRPr="001F4933">
        <w:rPr>
          <w:rFonts w:ascii="Times New Roman" w:eastAsia="Calibri" w:hAnsi="Times New Roman" w:cs="Times New Roman"/>
          <w:sz w:val="28"/>
          <w:szCs w:val="28"/>
        </w:rPr>
        <w:t xml:space="preserve">№ </w:t>
      </w:r>
      <w:r w:rsidR="00F15AB7">
        <w:rPr>
          <w:rFonts w:ascii="Times New Roman" w:eastAsia="Calibri" w:hAnsi="Times New Roman" w:cs="Times New Roman"/>
          <w:sz w:val="28"/>
          <w:szCs w:val="28"/>
        </w:rPr>
        <w:t>45</w:t>
      </w:r>
      <w:r w:rsidRPr="001F4933">
        <w:rPr>
          <w:rFonts w:ascii="Times New Roman" w:eastAsia="Calibri" w:hAnsi="Times New Roman" w:cs="Times New Roman"/>
          <w:sz w:val="28"/>
          <w:szCs w:val="28"/>
        </w:rPr>
        <w:t xml:space="preserve"> «О Совете по совершенствованию третейского разбирательства» </w:t>
      </w:r>
      <w:r w:rsidR="005D78F4">
        <w:rPr>
          <w:rFonts w:ascii="Times New Roman" w:eastAsia="Calibri" w:hAnsi="Times New Roman" w:cs="Times New Roman"/>
          <w:sz w:val="28"/>
          <w:szCs w:val="28"/>
        </w:rPr>
        <w:t xml:space="preserve">(далее – Положение, Приказ № </w:t>
      </w:r>
      <w:r w:rsidR="00F15AB7">
        <w:rPr>
          <w:rFonts w:ascii="Times New Roman" w:eastAsia="Calibri" w:hAnsi="Times New Roman" w:cs="Times New Roman"/>
          <w:sz w:val="28"/>
          <w:szCs w:val="28"/>
        </w:rPr>
        <w:t>45</w:t>
      </w:r>
      <w:r w:rsidR="005D78F4">
        <w:rPr>
          <w:rFonts w:ascii="Times New Roman" w:eastAsia="Calibri" w:hAnsi="Times New Roman" w:cs="Times New Roman"/>
          <w:sz w:val="28"/>
          <w:szCs w:val="28"/>
        </w:rPr>
        <w:t xml:space="preserve">), </w:t>
      </w:r>
      <w:r w:rsidRPr="001F4933">
        <w:rPr>
          <w:rFonts w:ascii="Times New Roman" w:eastAsia="Calibri" w:hAnsi="Times New Roman" w:cs="Times New Roman"/>
          <w:sz w:val="28"/>
          <w:szCs w:val="28"/>
        </w:rPr>
        <w:t xml:space="preserve">и представляет собой доклад о деятельности </w:t>
      </w:r>
      <w:r w:rsidR="00687C6A">
        <w:rPr>
          <w:rFonts w:ascii="Times New Roman" w:eastAsia="Calibri" w:hAnsi="Times New Roman" w:cs="Times New Roman"/>
          <w:sz w:val="28"/>
          <w:szCs w:val="28"/>
        </w:rPr>
        <w:t>Совета с 21 декабря 201</w:t>
      </w:r>
      <w:r w:rsidR="00687C6A" w:rsidRPr="00687C6A">
        <w:rPr>
          <w:rFonts w:ascii="Times New Roman" w:eastAsia="Calibri" w:hAnsi="Times New Roman" w:cs="Times New Roman"/>
          <w:sz w:val="28"/>
          <w:szCs w:val="28"/>
        </w:rPr>
        <w:t>7</w:t>
      </w:r>
      <w:r w:rsidR="00FB1A12">
        <w:rPr>
          <w:rFonts w:ascii="Times New Roman" w:eastAsia="Calibri" w:hAnsi="Times New Roman" w:cs="Times New Roman"/>
          <w:sz w:val="28"/>
          <w:szCs w:val="28"/>
        </w:rPr>
        <w:t xml:space="preserve"> г</w:t>
      </w:r>
      <w:proofErr w:type="gramEnd"/>
      <w:r w:rsidR="00FB1A12">
        <w:rPr>
          <w:rFonts w:ascii="Times New Roman" w:eastAsia="Calibri" w:hAnsi="Times New Roman" w:cs="Times New Roman"/>
          <w:sz w:val="28"/>
          <w:szCs w:val="28"/>
        </w:rPr>
        <w:t xml:space="preserve">. по </w:t>
      </w:r>
      <w:r w:rsidR="00F15AB7">
        <w:rPr>
          <w:rFonts w:ascii="Times New Roman" w:eastAsia="Calibri" w:hAnsi="Times New Roman" w:cs="Times New Roman"/>
          <w:sz w:val="28"/>
          <w:szCs w:val="28"/>
        </w:rPr>
        <w:t>29</w:t>
      </w:r>
      <w:r w:rsidRPr="001F4933">
        <w:rPr>
          <w:rFonts w:ascii="Times New Roman" w:eastAsia="Calibri" w:hAnsi="Times New Roman" w:cs="Times New Roman"/>
          <w:sz w:val="28"/>
          <w:szCs w:val="28"/>
        </w:rPr>
        <w:t xml:space="preserve"> </w:t>
      </w:r>
      <w:r w:rsidR="00FB1A12">
        <w:rPr>
          <w:rFonts w:ascii="Times New Roman" w:eastAsia="Calibri" w:hAnsi="Times New Roman" w:cs="Times New Roman"/>
          <w:sz w:val="28"/>
          <w:szCs w:val="28"/>
        </w:rPr>
        <w:t>марта</w:t>
      </w:r>
      <w:r w:rsidRPr="001F4933">
        <w:rPr>
          <w:rFonts w:ascii="Times New Roman" w:eastAsia="Calibri" w:hAnsi="Times New Roman" w:cs="Times New Roman"/>
          <w:sz w:val="28"/>
          <w:szCs w:val="28"/>
        </w:rPr>
        <w:t xml:space="preserve"> 2019 г.</w:t>
      </w:r>
    </w:p>
    <w:p w:rsidR="001F4933" w:rsidRPr="001F4933" w:rsidRDefault="001F4933" w:rsidP="00F15AB7">
      <w:pPr>
        <w:spacing w:after="0" w:line="360" w:lineRule="exact"/>
        <w:ind w:firstLine="709"/>
        <w:jc w:val="both"/>
        <w:rPr>
          <w:rFonts w:ascii="Times New Roman" w:eastAsia="Calibri" w:hAnsi="Times New Roman" w:cs="Times New Roman"/>
          <w:sz w:val="28"/>
          <w:szCs w:val="28"/>
        </w:rPr>
      </w:pPr>
    </w:p>
    <w:p w:rsidR="00F15AB7" w:rsidRDefault="001F4933" w:rsidP="00F15AB7">
      <w:pPr>
        <w:numPr>
          <w:ilvl w:val="0"/>
          <w:numId w:val="1"/>
        </w:numPr>
        <w:spacing w:after="0" w:line="360" w:lineRule="exact"/>
        <w:ind w:left="357" w:hanging="357"/>
        <w:jc w:val="center"/>
        <w:rPr>
          <w:rFonts w:ascii="Times New Roman" w:eastAsia="Calibri" w:hAnsi="Times New Roman" w:cs="Times New Roman"/>
          <w:b/>
          <w:bCs/>
          <w:sz w:val="28"/>
          <w:szCs w:val="28"/>
        </w:rPr>
      </w:pPr>
      <w:r w:rsidRPr="001F4933">
        <w:rPr>
          <w:rFonts w:ascii="Times New Roman" w:eastAsia="Calibri" w:hAnsi="Times New Roman" w:cs="Times New Roman"/>
          <w:b/>
          <w:bCs/>
          <w:sz w:val="28"/>
          <w:szCs w:val="28"/>
        </w:rPr>
        <w:t>Деятельность Совета</w:t>
      </w:r>
    </w:p>
    <w:p w:rsidR="001F4933" w:rsidRPr="00F15AB7" w:rsidRDefault="00F15AB7" w:rsidP="00F15AB7">
      <w:pPr>
        <w:spacing w:after="0" w:line="360" w:lineRule="exact"/>
        <w:ind w:firstLine="709"/>
        <w:rPr>
          <w:rFonts w:ascii="Times New Roman" w:eastAsia="Calibri" w:hAnsi="Times New Roman" w:cs="Times New Roman"/>
          <w:b/>
          <w:bCs/>
          <w:sz w:val="28"/>
          <w:szCs w:val="28"/>
        </w:rPr>
      </w:pPr>
      <w:r w:rsidRPr="00F15AB7">
        <w:rPr>
          <w:rFonts w:ascii="Times New Roman" w:eastAsia="Calibri" w:hAnsi="Times New Roman" w:cs="Times New Roman"/>
          <w:b/>
          <w:bCs/>
          <w:sz w:val="28"/>
          <w:szCs w:val="28"/>
        </w:rPr>
        <w:t xml:space="preserve">1. </w:t>
      </w:r>
      <w:r w:rsidR="001F4933" w:rsidRPr="00F15AB7">
        <w:rPr>
          <w:rFonts w:ascii="Times New Roman" w:eastAsia="Calibri" w:hAnsi="Times New Roman" w:cs="Times New Roman"/>
          <w:b/>
          <w:bCs/>
          <w:sz w:val="28"/>
          <w:szCs w:val="28"/>
        </w:rPr>
        <w:t>Первичное рассмотрение документов</w:t>
      </w:r>
    </w:p>
    <w:p w:rsidR="001F4933" w:rsidRPr="001F4933" w:rsidRDefault="001F4933" w:rsidP="00F15AB7">
      <w:pPr>
        <w:spacing w:after="0" w:line="360" w:lineRule="exact"/>
        <w:ind w:firstLine="709"/>
        <w:jc w:val="both"/>
        <w:rPr>
          <w:rFonts w:ascii="Times New Roman" w:eastAsia="Calibri" w:hAnsi="Times New Roman" w:cs="Times New Roman"/>
          <w:sz w:val="28"/>
          <w:szCs w:val="28"/>
        </w:rPr>
      </w:pPr>
      <w:proofErr w:type="gramStart"/>
      <w:r w:rsidRPr="001F4933">
        <w:rPr>
          <w:rFonts w:ascii="Times New Roman" w:eastAsia="Calibri" w:hAnsi="Times New Roman" w:cs="Times New Roman"/>
          <w:sz w:val="28"/>
          <w:szCs w:val="28"/>
        </w:rPr>
        <w:t>В соответствии со статьей 44 Федерального закона от 29 декабря 2015 г</w:t>
      </w:r>
      <w:r w:rsidR="00F15AB7">
        <w:rPr>
          <w:rFonts w:ascii="Times New Roman" w:eastAsia="Calibri" w:hAnsi="Times New Roman" w:cs="Times New Roman"/>
          <w:sz w:val="28"/>
          <w:szCs w:val="28"/>
        </w:rPr>
        <w:t>.</w:t>
      </w:r>
      <w:r w:rsidRPr="001F4933">
        <w:rPr>
          <w:rFonts w:ascii="Times New Roman" w:eastAsia="Calibri" w:hAnsi="Times New Roman" w:cs="Times New Roman"/>
          <w:sz w:val="28"/>
          <w:szCs w:val="28"/>
        </w:rPr>
        <w:t xml:space="preserve"> </w:t>
      </w:r>
      <w:r w:rsidRPr="001F4933">
        <w:rPr>
          <w:rFonts w:ascii="Times New Roman" w:eastAsia="Calibri" w:hAnsi="Times New Roman" w:cs="Times New Roman"/>
          <w:sz w:val="28"/>
          <w:szCs w:val="28"/>
        </w:rPr>
        <w:br/>
        <w:t xml:space="preserve">№ 382-ФЗ «Об арбитраже (третейском разбирательстве) в Российской Федерации» (далее – </w:t>
      </w:r>
      <w:r w:rsidR="00F15AB7">
        <w:rPr>
          <w:rFonts w:ascii="Times New Roman" w:eastAsia="Calibri" w:hAnsi="Times New Roman" w:cs="Times New Roman"/>
          <w:sz w:val="28"/>
          <w:szCs w:val="28"/>
        </w:rPr>
        <w:t>Федеральный закон № 382-ФЗ</w:t>
      </w:r>
      <w:r w:rsidRPr="001F4933">
        <w:rPr>
          <w:rFonts w:ascii="Times New Roman" w:eastAsia="Calibri" w:hAnsi="Times New Roman" w:cs="Times New Roman"/>
          <w:sz w:val="28"/>
          <w:szCs w:val="28"/>
        </w:rPr>
        <w:t>) на рассмотре</w:t>
      </w:r>
      <w:r w:rsidR="00F15AB7">
        <w:rPr>
          <w:rFonts w:ascii="Times New Roman" w:eastAsia="Calibri" w:hAnsi="Times New Roman" w:cs="Times New Roman"/>
          <w:sz w:val="28"/>
          <w:szCs w:val="28"/>
        </w:rPr>
        <w:t xml:space="preserve">ние Совета поступают заявления </w:t>
      </w:r>
      <w:r w:rsidRPr="001F4933">
        <w:rPr>
          <w:rFonts w:ascii="Times New Roman" w:eastAsia="Calibri" w:hAnsi="Times New Roman" w:cs="Times New Roman"/>
          <w:sz w:val="28"/>
          <w:szCs w:val="28"/>
        </w:rPr>
        <w:t>о предоставлении права на осуществление функций постоянно действующего арбитражного учреждения от некоммерческих организаций с местом нахождения на территории России, а также заявления от иностранных арбитражных учреждений.</w:t>
      </w:r>
      <w:proofErr w:type="gramEnd"/>
    </w:p>
    <w:p w:rsidR="00F15AB7" w:rsidRDefault="001F4933" w:rsidP="00F15AB7">
      <w:pPr>
        <w:spacing w:after="0" w:line="360" w:lineRule="exact"/>
        <w:ind w:firstLine="708"/>
        <w:jc w:val="both"/>
        <w:rPr>
          <w:rFonts w:ascii="Times New Roman" w:eastAsia="Calibri" w:hAnsi="Times New Roman" w:cs="Times New Roman"/>
          <w:sz w:val="28"/>
          <w:szCs w:val="28"/>
        </w:rPr>
      </w:pPr>
      <w:r w:rsidRPr="001F4933">
        <w:rPr>
          <w:rFonts w:ascii="Times New Roman" w:eastAsia="Calibri" w:hAnsi="Times New Roman" w:cs="Times New Roman"/>
          <w:sz w:val="28"/>
          <w:szCs w:val="28"/>
        </w:rPr>
        <w:t xml:space="preserve">По состоянию на </w:t>
      </w:r>
      <w:r w:rsidR="00F15AB7">
        <w:rPr>
          <w:rFonts w:ascii="Times New Roman" w:eastAsia="Calibri" w:hAnsi="Times New Roman" w:cs="Times New Roman"/>
          <w:sz w:val="28"/>
          <w:szCs w:val="28"/>
        </w:rPr>
        <w:t>29</w:t>
      </w:r>
      <w:r w:rsidR="00FB1A12" w:rsidRPr="00FB1A12">
        <w:rPr>
          <w:rFonts w:ascii="Times New Roman" w:eastAsia="Calibri" w:hAnsi="Times New Roman" w:cs="Times New Roman"/>
          <w:sz w:val="28"/>
          <w:szCs w:val="28"/>
        </w:rPr>
        <w:t xml:space="preserve"> марта 2019 г.</w:t>
      </w:r>
      <w:r w:rsidR="00FB1A12">
        <w:rPr>
          <w:rFonts w:ascii="Times New Roman" w:eastAsia="Calibri" w:hAnsi="Times New Roman" w:cs="Times New Roman"/>
          <w:sz w:val="28"/>
          <w:szCs w:val="28"/>
        </w:rPr>
        <w:t xml:space="preserve"> </w:t>
      </w:r>
      <w:r w:rsidRPr="001F4933">
        <w:rPr>
          <w:rFonts w:ascii="Times New Roman" w:eastAsia="Calibri" w:hAnsi="Times New Roman" w:cs="Times New Roman"/>
          <w:sz w:val="28"/>
          <w:szCs w:val="28"/>
        </w:rPr>
        <w:t xml:space="preserve">в </w:t>
      </w:r>
      <w:r w:rsidR="00FB1A12">
        <w:rPr>
          <w:rFonts w:ascii="Times New Roman" w:eastAsia="Calibri" w:hAnsi="Times New Roman" w:cs="Times New Roman"/>
          <w:sz w:val="28"/>
          <w:szCs w:val="28"/>
        </w:rPr>
        <w:t xml:space="preserve">Совет </w:t>
      </w:r>
      <w:r w:rsidRPr="001F4933">
        <w:rPr>
          <w:rFonts w:ascii="Times New Roman" w:eastAsia="Calibri" w:hAnsi="Times New Roman" w:cs="Times New Roman"/>
          <w:sz w:val="28"/>
          <w:szCs w:val="28"/>
        </w:rPr>
        <w:t xml:space="preserve">подали заявления о предоставлении права на осуществление функций постоянно действующего </w:t>
      </w:r>
      <w:r w:rsidR="00242A88">
        <w:rPr>
          <w:rFonts w:ascii="Times New Roman" w:eastAsia="Calibri" w:hAnsi="Times New Roman" w:cs="Times New Roman"/>
          <w:sz w:val="28"/>
          <w:szCs w:val="28"/>
        </w:rPr>
        <w:t>арбитражного учреждения 28</w:t>
      </w:r>
      <w:r w:rsidRPr="001F4933">
        <w:rPr>
          <w:rFonts w:ascii="Times New Roman" w:eastAsia="Calibri" w:hAnsi="Times New Roman" w:cs="Times New Roman"/>
          <w:sz w:val="28"/>
          <w:szCs w:val="28"/>
        </w:rPr>
        <w:t xml:space="preserve"> некоммерческих организаций, расположенных на территории Р</w:t>
      </w:r>
      <w:r w:rsidR="00F15AB7">
        <w:rPr>
          <w:rFonts w:ascii="Times New Roman" w:eastAsia="Calibri" w:hAnsi="Times New Roman" w:cs="Times New Roman"/>
          <w:sz w:val="28"/>
          <w:szCs w:val="28"/>
        </w:rPr>
        <w:t xml:space="preserve">оссийской </w:t>
      </w:r>
      <w:r w:rsidRPr="001F4933">
        <w:rPr>
          <w:rFonts w:ascii="Times New Roman" w:eastAsia="Calibri" w:hAnsi="Times New Roman" w:cs="Times New Roman"/>
          <w:sz w:val="28"/>
          <w:szCs w:val="28"/>
        </w:rPr>
        <w:t>Ф</w:t>
      </w:r>
      <w:r w:rsidR="00F15AB7">
        <w:rPr>
          <w:rFonts w:ascii="Times New Roman" w:eastAsia="Calibri" w:hAnsi="Times New Roman" w:cs="Times New Roman"/>
          <w:sz w:val="28"/>
          <w:szCs w:val="28"/>
        </w:rPr>
        <w:t>едерации</w:t>
      </w:r>
      <w:r w:rsidRPr="001F4933">
        <w:rPr>
          <w:rFonts w:ascii="Times New Roman" w:eastAsia="Calibri" w:hAnsi="Times New Roman" w:cs="Times New Roman"/>
          <w:sz w:val="28"/>
          <w:szCs w:val="28"/>
        </w:rPr>
        <w:t>.</w:t>
      </w:r>
    </w:p>
    <w:p w:rsidR="001F4933" w:rsidRPr="001F4933" w:rsidRDefault="001F4933" w:rsidP="00F15AB7">
      <w:pPr>
        <w:spacing w:after="0" w:line="360" w:lineRule="exact"/>
        <w:ind w:firstLine="708"/>
        <w:jc w:val="both"/>
        <w:rPr>
          <w:rFonts w:ascii="Times New Roman" w:eastAsia="Calibri" w:hAnsi="Times New Roman" w:cs="Times New Roman"/>
          <w:sz w:val="28"/>
          <w:szCs w:val="28"/>
        </w:rPr>
      </w:pPr>
      <w:r w:rsidRPr="001F4933">
        <w:rPr>
          <w:rFonts w:ascii="Times New Roman" w:eastAsia="Calibri" w:hAnsi="Times New Roman" w:cs="Times New Roman"/>
          <w:sz w:val="28"/>
          <w:szCs w:val="28"/>
        </w:rPr>
        <w:t xml:space="preserve">Всего поступило </w:t>
      </w:r>
      <w:r w:rsidR="00242A88">
        <w:rPr>
          <w:rFonts w:ascii="Times New Roman" w:eastAsia="Calibri" w:hAnsi="Times New Roman" w:cs="Times New Roman"/>
          <w:sz w:val="28"/>
          <w:szCs w:val="28"/>
        </w:rPr>
        <w:t>39</w:t>
      </w:r>
      <w:r w:rsidRPr="001F4933">
        <w:rPr>
          <w:rFonts w:ascii="Times New Roman" w:eastAsia="Calibri" w:hAnsi="Times New Roman" w:cs="Times New Roman"/>
          <w:sz w:val="28"/>
          <w:szCs w:val="28"/>
        </w:rPr>
        <w:t xml:space="preserve"> заявлений о предоставлении права на осуществление функций постоянно действующего арбитражного учреждения (отдельные некоммерческие организации подавали заявления несколько раз).</w:t>
      </w:r>
    </w:p>
    <w:p w:rsidR="001F4933" w:rsidRPr="001F4933" w:rsidRDefault="001F4933" w:rsidP="00F15AB7">
      <w:pPr>
        <w:spacing w:after="0" w:line="360" w:lineRule="exact"/>
        <w:ind w:firstLine="709"/>
        <w:jc w:val="both"/>
        <w:rPr>
          <w:rFonts w:ascii="Times New Roman" w:eastAsia="Calibri" w:hAnsi="Times New Roman" w:cs="Times New Roman"/>
          <w:sz w:val="28"/>
          <w:szCs w:val="28"/>
        </w:rPr>
      </w:pPr>
      <w:r w:rsidRPr="001F4933">
        <w:rPr>
          <w:rFonts w:ascii="Times New Roman" w:eastAsia="Calibri" w:hAnsi="Times New Roman" w:cs="Times New Roman"/>
          <w:sz w:val="28"/>
          <w:szCs w:val="28"/>
        </w:rPr>
        <w:t xml:space="preserve">В большинстве случаев представленные некоммерческими организациями заявления и документы были возвращены заявителям в связи с </w:t>
      </w:r>
      <w:r w:rsidR="00242A88">
        <w:rPr>
          <w:rFonts w:ascii="Times New Roman" w:eastAsia="Calibri" w:hAnsi="Times New Roman" w:cs="Times New Roman"/>
          <w:sz w:val="28"/>
          <w:szCs w:val="28"/>
        </w:rPr>
        <w:t xml:space="preserve">представлением их </w:t>
      </w:r>
      <w:r w:rsidR="00242A88">
        <w:rPr>
          <w:rFonts w:ascii="Times New Roman" w:eastAsia="Calibri" w:hAnsi="Times New Roman" w:cs="Times New Roman"/>
          <w:sz w:val="28"/>
          <w:szCs w:val="28"/>
        </w:rPr>
        <w:br/>
        <w:t>не</w:t>
      </w:r>
      <w:r w:rsidR="00BC5DAF">
        <w:rPr>
          <w:rFonts w:ascii="Times New Roman" w:eastAsia="Calibri" w:hAnsi="Times New Roman" w:cs="Times New Roman"/>
          <w:sz w:val="28"/>
          <w:szCs w:val="28"/>
        </w:rPr>
        <w:t xml:space="preserve"> в </w:t>
      </w:r>
      <w:r w:rsidR="00242A88">
        <w:rPr>
          <w:rFonts w:ascii="Times New Roman" w:eastAsia="Calibri" w:hAnsi="Times New Roman" w:cs="Times New Roman"/>
          <w:sz w:val="28"/>
          <w:szCs w:val="28"/>
        </w:rPr>
        <w:t>полном объеме</w:t>
      </w:r>
      <w:r w:rsidR="00413A8C">
        <w:rPr>
          <w:rFonts w:ascii="Times New Roman" w:eastAsia="Calibri" w:hAnsi="Times New Roman" w:cs="Times New Roman"/>
          <w:sz w:val="28"/>
          <w:szCs w:val="28"/>
        </w:rPr>
        <w:t xml:space="preserve"> согласно абзацу 1 пункта 32 Положения</w:t>
      </w:r>
      <w:r w:rsidRPr="001F4933">
        <w:rPr>
          <w:rFonts w:ascii="Times New Roman" w:eastAsia="Calibri" w:hAnsi="Times New Roman" w:cs="Times New Roman"/>
          <w:sz w:val="28"/>
          <w:szCs w:val="28"/>
        </w:rPr>
        <w:t xml:space="preserve">. </w:t>
      </w:r>
    </w:p>
    <w:p w:rsidR="001F4933" w:rsidRPr="001F4933" w:rsidRDefault="001F4933" w:rsidP="00F15AB7">
      <w:pPr>
        <w:spacing w:after="0" w:line="360" w:lineRule="exact"/>
        <w:ind w:firstLine="709"/>
        <w:jc w:val="both"/>
        <w:rPr>
          <w:rFonts w:ascii="Times New Roman" w:eastAsia="Calibri" w:hAnsi="Times New Roman" w:cs="Times New Roman"/>
          <w:sz w:val="28"/>
          <w:szCs w:val="28"/>
        </w:rPr>
      </w:pPr>
      <w:r w:rsidRPr="001F4933">
        <w:rPr>
          <w:rFonts w:ascii="Times New Roman" w:eastAsia="Calibri" w:hAnsi="Times New Roman" w:cs="Times New Roman"/>
          <w:sz w:val="28"/>
          <w:szCs w:val="28"/>
        </w:rPr>
        <w:t xml:space="preserve">В ходе первичного рассмотрения заявлений и прилагаемых к ним комплектов документов были выявлены следующие типовые </w:t>
      </w:r>
      <w:r w:rsidR="00BC5DAF">
        <w:rPr>
          <w:rFonts w:ascii="Times New Roman" w:eastAsia="Calibri" w:hAnsi="Times New Roman" w:cs="Times New Roman"/>
          <w:sz w:val="28"/>
          <w:szCs w:val="28"/>
        </w:rPr>
        <w:t>недостатки</w:t>
      </w:r>
      <w:r w:rsidRPr="001F4933">
        <w:rPr>
          <w:rFonts w:ascii="Times New Roman" w:eastAsia="Calibri" w:hAnsi="Times New Roman" w:cs="Times New Roman"/>
          <w:sz w:val="28"/>
          <w:szCs w:val="28"/>
        </w:rPr>
        <w:t>:</w:t>
      </w:r>
    </w:p>
    <w:p w:rsidR="001F4933" w:rsidRPr="001F4933" w:rsidRDefault="001F4933" w:rsidP="00F15AB7">
      <w:pPr>
        <w:spacing w:after="0" w:line="360" w:lineRule="exact"/>
        <w:ind w:firstLine="709"/>
        <w:jc w:val="both"/>
        <w:rPr>
          <w:rFonts w:ascii="Times New Roman" w:eastAsia="Calibri" w:hAnsi="Times New Roman" w:cs="Times New Roman"/>
          <w:sz w:val="28"/>
          <w:szCs w:val="28"/>
        </w:rPr>
      </w:pPr>
      <w:r w:rsidRPr="001F4933">
        <w:rPr>
          <w:rFonts w:ascii="Times New Roman" w:eastAsia="Calibri" w:hAnsi="Times New Roman" w:cs="Times New Roman"/>
          <w:sz w:val="28"/>
          <w:szCs w:val="28"/>
        </w:rPr>
        <w:t>1.</w:t>
      </w:r>
      <w:r w:rsidRPr="001F4933">
        <w:rPr>
          <w:rFonts w:ascii="Times New Roman" w:eastAsia="Calibri" w:hAnsi="Times New Roman" w:cs="Times New Roman"/>
          <w:sz w:val="28"/>
          <w:szCs w:val="28"/>
        </w:rPr>
        <w:tab/>
      </w:r>
      <w:proofErr w:type="gramStart"/>
      <w:r w:rsidR="00984534">
        <w:rPr>
          <w:rFonts w:ascii="Times New Roman" w:eastAsia="Calibri" w:hAnsi="Times New Roman" w:cs="Times New Roman"/>
          <w:sz w:val="28"/>
          <w:szCs w:val="28"/>
        </w:rPr>
        <w:t>О</w:t>
      </w:r>
      <w:r w:rsidRPr="001F4933">
        <w:rPr>
          <w:rFonts w:ascii="Times New Roman" w:eastAsia="Calibri" w:hAnsi="Times New Roman" w:cs="Times New Roman"/>
          <w:sz w:val="28"/>
          <w:szCs w:val="28"/>
        </w:rPr>
        <w:t xml:space="preserve">тсутствие оригиналов или заверенных в установленном порядке копий документов, подтверждающих наличие у соответствующего числа лиц, включенных в рекомендованный список арбитров постоянно действующего арбитражного учреждения (1/2), опыта разрешения гражданско-правовых споров в качестве третейских судей и (или) арбитров в третейских судах (арбитраже) и (или) </w:t>
      </w:r>
      <w:r w:rsidR="005D78F4">
        <w:rPr>
          <w:rFonts w:ascii="Times New Roman" w:eastAsia="Calibri" w:hAnsi="Times New Roman" w:cs="Times New Roman"/>
          <w:sz w:val="28"/>
          <w:szCs w:val="28"/>
        </w:rPr>
        <w:br/>
      </w:r>
      <w:r w:rsidRPr="001F4933">
        <w:rPr>
          <w:rFonts w:ascii="Times New Roman" w:eastAsia="Calibri" w:hAnsi="Times New Roman" w:cs="Times New Roman"/>
          <w:sz w:val="28"/>
          <w:szCs w:val="28"/>
        </w:rPr>
        <w:lastRenderedPageBreak/>
        <w:t>в качестве судей федерального суда, конституционного (уставного) суда субъекта Росси</w:t>
      </w:r>
      <w:r w:rsidR="00F15AB7">
        <w:rPr>
          <w:rFonts w:ascii="Times New Roman" w:eastAsia="Calibri" w:hAnsi="Times New Roman" w:cs="Times New Roman"/>
          <w:sz w:val="28"/>
          <w:szCs w:val="28"/>
        </w:rPr>
        <w:t>йской Федерации, мировых судей.</w:t>
      </w:r>
      <w:proofErr w:type="gramEnd"/>
    </w:p>
    <w:p w:rsidR="005D78F4" w:rsidRDefault="005D78F4" w:rsidP="00F15AB7">
      <w:pPr>
        <w:spacing w:after="0" w:line="360" w:lineRule="exac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1F4933" w:rsidRPr="001F4933">
        <w:rPr>
          <w:rFonts w:ascii="Times New Roman" w:eastAsia="Calibri" w:hAnsi="Times New Roman" w:cs="Times New Roman"/>
          <w:sz w:val="28"/>
          <w:szCs w:val="28"/>
        </w:rPr>
        <w:t>.</w:t>
      </w:r>
      <w:r w:rsidR="001F4933" w:rsidRPr="001F4933">
        <w:rPr>
          <w:rFonts w:ascii="Times New Roman" w:eastAsia="Calibri" w:hAnsi="Times New Roman" w:cs="Times New Roman"/>
          <w:sz w:val="28"/>
          <w:szCs w:val="28"/>
        </w:rPr>
        <w:tab/>
      </w:r>
      <w:r w:rsidR="00984534">
        <w:rPr>
          <w:rFonts w:ascii="Times New Roman" w:eastAsia="Calibri" w:hAnsi="Times New Roman" w:cs="Times New Roman"/>
          <w:sz w:val="28"/>
          <w:szCs w:val="28"/>
        </w:rPr>
        <w:t>О</w:t>
      </w:r>
      <w:r>
        <w:rPr>
          <w:rFonts w:ascii="Times New Roman" w:eastAsia="Calibri" w:hAnsi="Times New Roman" w:cs="Times New Roman"/>
          <w:sz w:val="28"/>
          <w:szCs w:val="28"/>
        </w:rPr>
        <w:t xml:space="preserve">тсутствие решения уполномоченного органа некоммерческой организации, при которой создается иностранное арбитражное учреждение, </w:t>
      </w:r>
      <w:r>
        <w:rPr>
          <w:rFonts w:ascii="Times New Roman" w:eastAsia="Calibri" w:hAnsi="Times New Roman" w:cs="Times New Roman"/>
          <w:sz w:val="28"/>
          <w:szCs w:val="28"/>
        </w:rPr>
        <w:br/>
        <w:t xml:space="preserve">об обращении с </w:t>
      </w:r>
      <w:proofErr w:type="gramStart"/>
      <w:r>
        <w:rPr>
          <w:rFonts w:ascii="Times New Roman" w:eastAsia="Calibri" w:hAnsi="Times New Roman" w:cs="Times New Roman"/>
          <w:sz w:val="28"/>
          <w:szCs w:val="28"/>
        </w:rPr>
        <w:t>заявлением</w:t>
      </w:r>
      <w:proofErr w:type="gramEnd"/>
      <w:r>
        <w:rPr>
          <w:rFonts w:ascii="Times New Roman" w:eastAsia="Calibri" w:hAnsi="Times New Roman" w:cs="Times New Roman"/>
          <w:sz w:val="28"/>
          <w:szCs w:val="28"/>
        </w:rPr>
        <w:t xml:space="preserve"> о предоставлении права на осуществление функций постоянно действующего арбитражного учреждения</w:t>
      </w:r>
      <w:r w:rsidR="00F15AB7">
        <w:rPr>
          <w:rFonts w:ascii="Times New Roman" w:eastAsia="Calibri" w:hAnsi="Times New Roman" w:cs="Times New Roman"/>
          <w:sz w:val="28"/>
          <w:szCs w:val="28"/>
        </w:rPr>
        <w:t>.</w:t>
      </w:r>
    </w:p>
    <w:p w:rsidR="00F15AB7" w:rsidRDefault="005D78F4" w:rsidP="00F15AB7">
      <w:pPr>
        <w:spacing w:after="0" w:line="360" w:lineRule="exac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00984534">
        <w:rPr>
          <w:rFonts w:ascii="Times New Roman" w:eastAsia="Calibri" w:hAnsi="Times New Roman" w:cs="Times New Roman"/>
          <w:sz w:val="28"/>
          <w:szCs w:val="28"/>
        </w:rPr>
        <w:t>Н</w:t>
      </w:r>
      <w:r>
        <w:rPr>
          <w:rFonts w:ascii="Times New Roman" w:eastAsia="Calibri" w:hAnsi="Times New Roman" w:cs="Times New Roman"/>
          <w:sz w:val="28"/>
          <w:szCs w:val="28"/>
        </w:rPr>
        <w:t xml:space="preserve">епредставление заявления о предоставлении права на осуществление функций постоянно действующего арбитражного учреждения и соответствующих документов на электронном носителе (на </w:t>
      </w:r>
      <w:r>
        <w:rPr>
          <w:rFonts w:ascii="Times New Roman" w:eastAsia="Calibri" w:hAnsi="Times New Roman" w:cs="Times New Roman"/>
          <w:sz w:val="28"/>
          <w:szCs w:val="28"/>
          <w:lang w:val="en-US"/>
        </w:rPr>
        <w:t>CD</w:t>
      </w:r>
      <w:r w:rsidRPr="005D78F4">
        <w:rPr>
          <w:rFonts w:ascii="Times New Roman" w:eastAsia="Calibri" w:hAnsi="Times New Roman" w:cs="Times New Roman"/>
          <w:sz w:val="28"/>
          <w:szCs w:val="28"/>
        </w:rPr>
        <w:t>-</w:t>
      </w:r>
      <w:r>
        <w:rPr>
          <w:rFonts w:ascii="Times New Roman" w:eastAsia="Calibri" w:hAnsi="Times New Roman" w:cs="Times New Roman"/>
          <w:sz w:val="28"/>
          <w:szCs w:val="28"/>
        </w:rPr>
        <w:t xml:space="preserve">диске или </w:t>
      </w:r>
      <w:r>
        <w:rPr>
          <w:rFonts w:ascii="Times New Roman" w:eastAsia="Calibri" w:hAnsi="Times New Roman" w:cs="Times New Roman"/>
          <w:sz w:val="28"/>
          <w:szCs w:val="28"/>
          <w:lang w:val="en-US"/>
        </w:rPr>
        <w:t>DVD</w:t>
      </w:r>
      <w:r w:rsidRPr="005D78F4">
        <w:rPr>
          <w:rFonts w:ascii="Times New Roman" w:eastAsia="Calibri" w:hAnsi="Times New Roman" w:cs="Times New Roman"/>
          <w:sz w:val="28"/>
          <w:szCs w:val="28"/>
        </w:rPr>
        <w:t>-</w:t>
      </w:r>
      <w:r>
        <w:rPr>
          <w:rFonts w:ascii="Times New Roman" w:eastAsia="Calibri" w:hAnsi="Times New Roman" w:cs="Times New Roman"/>
          <w:sz w:val="28"/>
          <w:szCs w:val="28"/>
        </w:rPr>
        <w:t>диске).</w:t>
      </w:r>
    </w:p>
    <w:p w:rsidR="001F4933" w:rsidRPr="00F15AB7" w:rsidRDefault="00F15AB7" w:rsidP="00F15AB7">
      <w:pPr>
        <w:spacing w:after="0" w:line="360" w:lineRule="exac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1F4933" w:rsidRPr="001F4933">
        <w:rPr>
          <w:rFonts w:ascii="Times New Roman" w:eastAsia="Calibri" w:hAnsi="Times New Roman" w:cs="Times New Roman"/>
          <w:b/>
          <w:bCs/>
          <w:sz w:val="28"/>
          <w:szCs w:val="28"/>
        </w:rPr>
        <w:t>Заседания Совета, проведенные в отчетный период</w:t>
      </w:r>
    </w:p>
    <w:p w:rsidR="00817DF4" w:rsidRDefault="001F4933" w:rsidP="00F15AB7">
      <w:pPr>
        <w:spacing w:after="0" w:line="360" w:lineRule="exact"/>
        <w:ind w:firstLine="708"/>
        <w:jc w:val="both"/>
        <w:rPr>
          <w:rFonts w:ascii="Times New Roman" w:eastAsia="Calibri" w:hAnsi="Times New Roman" w:cs="Times New Roman"/>
          <w:sz w:val="28"/>
          <w:szCs w:val="28"/>
        </w:rPr>
      </w:pPr>
      <w:r w:rsidRPr="001F4933">
        <w:rPr>
          <w:rFonts w:ascii="Times New Roman" w:eastAsia="Calibri" w:hAnsi="Times New Roman" w:cs="Times New Roman"/>
          <w:sz w:val="28"/>
          <w:szCs w:val="28"/>
        </w:rPr>
        <w:t>За период с 21 декабря 201</w:t>
      </w:r>
      <w:r w:rsidR="00687C6A" w:rsidRPr="00687C6A">
        <w:rPr>
          <w:rFonts w:ascii="Times New Roman" w:eastAsia="Calibri" w:hAnsi="Times New Roman" w:cs="Times New Roman"/>
          <w:sz w:val="28"/>
          <w:szCs w:val="28"/>
        </w:rPr>
        <w:t>7</w:t>
      </w:r>
      <w:r w:rsidRPr="001F4933">
        <w:rPr>
          <w:rFonts w:ascii="Times New Roman" w:eastAsia="Calibri" w:hAnsi="Times New Roman" w:cs="Times New Roman"/>
          <w:sz w:val="28"/>
          <w:szCs w:val="28"/>
        </w:rPr>
        <w:t xml:space="preserve"> г. </w:t>
      </w:r>
      <w:r w:rsidR="00F15AB7">
        <w:rPr>
          <w:rFonts w:ascii="Times New Roman" w:eastAsia="Calibri" w:hAnsi="Times New Roman" w:cs="Times New Roman"/>
          <w:sz w:val="28"/>
          <w:szCs w:val="28"/>
        </w:rPr>
        <w:t>по 29</w:t>
      </w:r>
      <w:r w:rsidR="00FB1A12" w:rsidRPr="00FB1A12">
        <w:rPr>
          <w:rFonts w:ascii="Times New Roman" w:eastAsia="Calibri" w:hAnsi="Times New Roman" w:cs="Times New Roman"/>
          <w:sz w:val="28"/>
          <w:szCs w:val="28"/>
        </w:rPr>
        <w:t xml:space="preserve"> марта 2019 г.</w:t>
      </w:r>
      <w:r w:rsidR="00FB1A12">
        <w:rPr>
          <w:rFonts w:ascii="Times New Roman" w:eastAsia="Calibri" w:hAnsi="Times New Roman" w:cs="Times New Roman"/>
          <w:sz w:val="28"/>
          <w:szCs w:val="28"/>
        </w:rPr>
        <w:t xml:space="preserve"> </w:t>
      </w:r>
      <w:r w:rsidRPr="001F4933">
        <w:rPr>
          <w:rFonts w:ascii="Times New Roman" w:eastAsia="Calibri" w:hAnsi="Times New Roman" w:cs="Times New Roman"/>
          <w:sz w:val="28"/>
          <w:szCs w:val="28"/>
        </w:rPr>
        <w:t xml:space="preserve">было </w:t>
      </w:r>
      <w:r w:rsidR="005D78F4">
        <w:rPr>
          <w:rFonts w:ascii="Times New Roman" w:eastAsia="Calibri" w:hAnsi="Times New Roman" w:cs="Times New Roman"/>
          <w:sz w:val="28"/>
          <w:szCs w:val="28"/>
        </w:rPr>
        <w:t>проведено пять заседаний Совета.</w:t>
      </w:r>
      <w:r w:rsidRPr="001F4933">
        <w:rPr>
          <w:rFonts w:ascii="Times New Roman" w:eastAsia="Calibri" w:hAnsi="Times New Roman" w:cs="Times New Roman"/>
          <w:sz w:val="28"/>
          <w:szCs w:val="28"/>
        </w:rPr>
        <w:t xml:space="preserve"> </w:t>
      </w:r>
    </w:p>
    <w:p w:rsidR="001F4933" w:rsidRDefault="00817DF4" w:rsidP="00F15AB7">
      <w:pPr>
        <w:spacing w:after="0" w:line="360" w:lineRule="exact"/>
        <w:ind w:firstLine="708"/>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На заседаниях с </w:t>
      </w:r>
      <w:r w:rsidR="005D78F4">
        <w:rPr>
          <w:rFonts w:ascii="Times New Roman" w:eastAsia="Calibri" w:hAnsi="Times New Roman" w:cs="Times New Roman"/>
          <w:sz w:val="28"/>
          <w:szCs w:val="28"/>
        </w:rPr>
        <w:t xml:space="preserve">22 по </w:t>
      </w:r>
      <w:r w:rsidR="001F4933" w:rsidRPr="001F4933">
        <w:rPr>
          <w:rFonts w:ascii="Times New Roman" w:eastAsia="Calibri" w:hAnsi="Times New Roman" w:cs="Times New Roman"/>
          <w:sz w:val="28"/>
          <w:szCs w:val="28"/>
        </w:rPr>
        <w:t>31 января 2018 г.</w:t>
      </w:r>
      <w:r w:rsidR="005D78F4">
        <w:rPr>
          <w:rFonts w:ascii="Times New Roman" w:eastAsia="Calibri" w:hAnsi="Times New Roman" w:cs="Times New Roman"/>
          <w:sz w:val="28"/>
          <w:szCs w:val="28"/>
        </w:rPr>
        <w:t xml:space="preserve"> (заочное голосование)</w:t>
      </w:r>
      <w:r w:rsidR="001F4933" w:rsidRPr="001F4933">
        <w:rPr>
          <w:rFonts w:ascii="Times New Roman" w:eastAsia="Calibri" w:hAnsi="Times New Roman" w:cs="Times New Roman"/>
          <w:sz w:val="28"/>
          <w:szCs w:val="28"/>
        </w:rPr>
        <w:t xml:space="preserve">, 3 июля 2018 г., с 7 по 20 сентября 2018 г. (заочное голосование), 14 по 26 декабря 2018 г. (заочное </w:t>
      </w:r>
      <w:r>
        <w:rPr>
          <w:rFonts w:ascii="Times New Roman" w:eastAsia="Calibri" w:hAnsi="Times New Roman" w:cs="Times New Roman"/>
          <w:sz w:val="28"/>
          <w:szCs w:val="28"/>
        </w:rPr>
        <w:t xml:space="preserve">голосование) </w:t>
      </w:r>
      <w:r w:rsidR="002C2D07">
        <w:rPr>
          <w:rFonts w:ascii="Times New Roman" w:eastAsia="Calibri" w:hAnsi="Times New Roman" w:cs="Times New Roman"/>
          <w:sz w:val="28"/>
          <w:szCs w:val="28"/>
        </w:rPr>
        <w:t xml:space="preserve">Советом </w:t>
      </w:r>
      <w:r w:rsidR="00D63F12">
        <w:rPr>
          <w:rFonts w:ascii="Times New Roman" w:eastAsia="Calibri" w:hAnsi="Times New Roman" w:cs="Times New Roman"/>
          <w:sz w:val="28"/>
          <w:szCs w:val="28"/>
        </w:rPr>
        <w:t>было рассмотрено</w:t>
      </w:r>
      <w:r>
        <w:rPr>
          <w:rFonts w:ascii="Times New Roman" w:eastAsia="Calibri" w:hAnsi="Times New Roman" w:cs="Times New Roman"/>
          <w:sz w:val="28"/>
          <w:szCs w:val="28"/>
        </w:rPr>
        <w:t xml:space="preserve"> </w:t>
      </w:r>
      <w:r w:rsidR="00D63F12">
        <w:rPr>
          <w:rFonts w:ascii="Times New Roman" w:eastAsia="Calibri" w:hAnsi="Times New Roman" w:cs="Times New Roman"/>
          <w:sz w:val="28"/>
          <w:szCs w:val="28"/>
        </w:rPr>
        <w:t xml:space="preserve">14 заявлений о предоставлении права </w:t>
      </w:r>
      <w:r w:rsidR="00D63F12">
        <w:rPr>
          <w:rFonts w:ascii="Times New Roman" w:eastAsia="Calibri" w:hAnsi="Times New Roman" w:cs="Times New Roman"/>
          <w:sz w:val="28"/>
          <w:szCs w:val="28"/>
        </w:rPr>
        <w:br/>
        <w:t xml:space="preserve">на осуществление функций постоянно действующего арбитражного учреждения </w:t>
      </w:r>
      <w:r w:rsidR="00D63F12">
        <w:rPr>
          <w:rFonts w:ascii="Times New Roman" w:eastAsia="Calibri" w:hAnsi="Times New Roman" w:cs="Times New Roman"/>
          <w:sz w:val="28"/>
          <w:szCs w:val="28"/>
        </w:rPr>
        <w:br/>
        <w:t xml:space="preserve">и соответствующих пакетов документов, представленных </w:t>
      </w:r>
      <w:r>
        <w:rPr>
          <w:rFonts w:ascii="Times New Roman" w:eastAsia="Calibri" w:hAnsi="Times New Roman" w:cs="Times New Roman"/>
          <w:sz w:val="28"/>
          <w:szCs w:val="28"/>
        </w:rPr>
        <w:t>некоммерческими организациями</w:t>
      </w:r>
      <w:r w:rsidR="002C2D07">
        <w:rPr>
          <w:rFonts w:ascii="Times New Roman" w:eastAsia="Calibri" w:hAnsi="Times New Roman" w:cs="Times New Roman"/>
          <w:sz w:val="28"/>
          <w:szCs w:val="28"/>
        </w:rPr>
        <w:t xml:space="preserve"> и инос</w:t>
      </w:r>
      <w:r w:rsidR="00D63F12">
        <w:rPr>
          <w:rFonts w:ascii="Times New Roman" w:eastAsia="Calibri" w:hAnsi="Times New Roman" w:cs="Times New Roman"/>
          <w:sz w:val="28"/>
          <w:szCs w:val="28"/>
        </w:rPr>
        <w:t xml:space="preserve">транным арбитражным учреждением. </w:t>
      </w:r>
      <w:proofErr w:type="gramEnd"/>
    </w:p>
    <w:p w:rsidR="00D63F12" w:rsidRDefault="00D63F12" w:rsidP="00F15AB7">
      <w:pPr>
        <w:spacing w:after="0" w:line="360" w:lineRule="exac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Некоммерческим организациям было отказано в дальнейшем рассмотрении документов</w:t>
      </w:r>
      <w:r w:rsidRPr="00D63F12">
        <w:t xml:space="preserve"> </w:t>
      </w:r>
      <w:r>
        <w:rPr>
          <w:rFonts w:ascii="Times New Roman" w:eastAsia="Calibri" w:hAnsi="Times New Roman" w:cs="Times New Roman"/>
          <w:sz w:val="28"/>
          <w:szCs w:val="28"/>
        </w:rPr>
        <w:t>на основании абзаца 2 пункта</w:t>
      </w:r>
      <w:r w:rsidRPr="00D63F12">
        <w:rPr>
          <w:rFonts w:ascii="Times New Roman" w:eastAsia="Calibri" w:hAnsi="Times New Roman" w:cs="Times New Roman"/>
          <w:sz w:val="28"/>
          <w:szCs w:val="28"/>
        </w:rPr>
        <w:t xml:space="preserve"> 32</w:t>
      </w:r>
      <w:r>
        <w:rPr>
          <w:rFonts w:ascii="Times New Roman" w:eastAsia="Calibri" w:hAnsi="Times New Roman" w:cs="Times New Roman"/>
          <w:sz w:val="28"/>
          <w:szCs w:val="28"/>
        </w:rPr>
        <w:t xml:space="preserve"> Положения или была выдана рекомендация Правительству Российской Федерации об отказе в предоставлении права на осуществление функций постоянно действующего арбитражного учреждения по следующим основаниям:</w:t>
      </w:r>
    </w:p>
    <w:p w:rsidR="00D63F12" w:rsidRDefault="00D63F12" w:rsidP="00F15AB7">
      <w:pPr>
        <w:spacing w:after="0" w:line="36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ab/>
        <w:t xml:space="preserve">1. Несоответствие представленных правил постоянно действующего арбитражного учреждения </w:t>
      </w:r>
      <w:r w:rsidR="009E3398">
        <w:rPr>
          <w:rFonts w:ascii="Times New Roman" w:eastAsia="Calibri" w:hAnsi="Times New Roman" w:cs="Times New Roman"/>
          <w:sz w:val="28"/>
          <w:szCs w:val="28"/>
        </w:rPr>
        <w:t>требованиям Федерального закона № 382-ФЗ.</w:t>
      </w:r>
    </w:p>
    <w:p w:rsidR="00331AA2" w:rsidRDefault="00413A8C" w:rsidP="00F15AB7">
      <w:pPr>
        <w:spacing w:after="0" w:line="36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ab/>
        <w:t xml:space="preserve">2. </w:t>
      </w:r>
      <w:r w:rsidR="00331AA2">
        <w:rPr>
          <w:rFonts w:ascii="Times New Roman" w:eastAsia="Calibri" w:hAnsi="Times New Roman" w:cs="Times New Roman"/>
          <w:sz w:val="28"/>
          <w:szCs w:val="28"/>
        </w:rPr>
        <w:t>Н</w:t>
      </w:r>
      <w:r>
        <w:rPr>
          <w:rFonts w:ascii="Times New Roman" w:eastAsia="Calibri" w:hAnsi="Times New Roman" w:cs="Times New Roman"/>
          <w:sz w:val="28"/>
          <w:szCs w:val="28"/>
        </w:rPr>
        <w:t xml:space="preserve">есоответствие у постоянно действующего арбитражного учреждения рекомендованного списка арбитров требованиям </w:t>
      </w:r>
      <w:r w:rsidR="009E3398">
        <w:rPr>
          <w:rFonts w:ascii="Times New Roman" w:eastAsia="Calibri" w:hAnsi="Times New Roman" w:cs="Times New Roman"/>
          <w:sz w:val="28"/>
          <w:szCs w:val="28"/>
        </w:rPr>
        <w:t>Федерального закона № 382-ФЗ.</w:t>
      </w:r>
    </w:p>
    <w:p w:rsidR="00D63F12" w:rsidRDefault="00413A8C" w:rsidP="00F15AB7">
      <w:pPr>
        <w:spacing w:after="0" w:line="36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ab/>
        <w:t xml:space="preserve">3. </w:t>
      </w:r>
      <w:proofErr w:type="gramStart"/>
      <w:r w:rsidR="005B5E39">
        <w:rPr>
          <w:rFonts w:ascii="Times New Roman" w:eastAsia="Calibri" w:hAnsi="Times New Roman" w:cs="Times New Roman"/>
          <w:sz w:val="28"/>
          <w:szCs w:val="28"/>
        </w:rPr>
        <w:t>Репутация некоммерческой организации, при которой создается постоянно действующее арбитражное учреждение, масштаб и характер ее деятельности с учетом состава учредителей (участников) не позволят обеспечить высокий уровень организации деятельности постоянно действующего арбитражного учреждения, в том числе в части финансового обеспечения создания и деятельности соответствующего учреждения, осуществление указанной организацией деятельности, направленной на развитие арбитража в Российской Федерации.</w:t>
      </w:r>
      <w:proofErr w:type="gramEnd"/>
    </w:p>
    <w:p w:rsidR="005B5E39" w:rsidRPr="001F4933" w:rsidRDefault="005B5E39" w:rsidP="00F15AB7">
      <w:pPr>
        <w:spacing w:after="0" w:line="36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ab/>
        <w:t xml:space="preserve">В отношении иностранного арбитражного учреждения заочное голосование </w:t>
      </w:r>
      <w:r>
        <w:rPr>
          <w:rFonts w:ascii="Times New Roman" w:eastAsia="Calibri" w:hAnsi="Times New Roman" w:cs="Times New Roman"/>
          <w:sz w:val="28"/>
          <w:szCs w:val="28"/>
        </w:rPr>
        <w:br/>
        <w:t>не состоялось по причине отсутствия кворума, необходимого для принятия решения Совета.</w:t>
      </w:r>
    </w:p>
    <w:p w:rsidR="009E3398" w:rsidRDefault="001F4933" w:rsidP="00F15AB7">
      <w:pPr>
        <w:spacing w:after="0" w:line="360" w:lineRule="exact"/>
        <w:ind w:firstLine="708"/>
        <w:jc w:val="both"/>
        <w:rPr>
          <w:rFonts w:ascii="Times New Roman" w:eastAsia="Calibri" w:hAnsi="Times New Roman" w:cs="Times New Roman"/>
          <w:sz w:val="28"/>
          <w:szCs w:val="28"/>
        </w:rPr>
      </w:pPr>
      <w:r w:rsidRPr="001F4933">
        <w:rPr>
          <w:rFonts w:ascii="Times New Roman" w:eastAsia="Calibri" w:hAnsi="Times New Roman" w:cs="Times New Roman"/>
          <w:sz w:val="28"/>
          <w:szCs w:val="28"/>
        </w:rPr>
        <w:t>На заседании</w:t>
      </w:r>
      <w:r w:rsidR="00331AA2">
        <w:rPr>
          <w:rFonts w:ascii="Times New Roman" w:eastAsia="Calibri" w:hAnsi="Times New Roman" w:cs="Times New Roman"/>
          <w:sz w:val="28"/>
          <w:szCs w:val="28"/>
        </w:rPr>
        <w:t xml:space="preserve"> Совета</w:t>
      </w:r>
      <w:r w:rsidRPr="001F4933">
        <w:rPr>
          <w:rFonts w:ascii="Times New Roman" w:eastAsia="Calibri" w:hAnsi="Times New Roman" w:cs="Times New Roman"/>
          <w:sz w:val="28"/>
          <w:szCs w:val="28"/>
        </w:rPr>
        <w:t xml:space="preserve"> 17 мая 2018 г. утверждены составы двух рабочих групп Совета: </w:t>
      </w:r>
    </w:p>
    <w:p w:rsidR="009E3398" w:rsidRDefault="009E3398" w:rsidP="00F15AB7">
      <w:pPr>
        <w:spacing w:after="0" w:line="360" w:lineRule="exac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1) </w:t>
      </w:r>
      <w:r w:rsidR="001F4933" w:rsidRPr="001F4933">
        <w:rPr>
          <w:rFonts w:ascii="Times New Roman" w:eastAsia="Calibri" w:hAnsi="Times New Roman" w:cs="Times New Roman"/>
          <w:sz w:val="28"/>
          <w:szCs w:val="28"/>
        </w:rPr>
        <w:t>по взаимодействию с иностранными арбитражными уч</w:t>
      </w:r>
      <w:r>
        <w:rPr>
          <w:rFonts w:ascii="Times New Roman" w:eastAsia="Calibri" w:hAnsi="Times New Roman" w:cs="Times New Roman"/>
          <w:sz w:val="28"/>
          <w:szCs w:val="28"/>
        </w:rPr>
        <w:t xml:space="preserve">реждениями (рабочая группа № 1); </w:t>
      </w:r>
    </w:p>
    <w:p w:rsidR="001F4933" w:rsidRPr="001F4933" w:rsidRDefault="009E3398" w:rsidP="00F15AB7">
      <w:pPr>
        <w:spacing w:after="0" w:line="360" w:lineRule="exac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по </w:t>
      </w:r>
      <w:r w:rsidR="001F4933" w:rsidRPr="001F4933">
        <w:rPr>
          <w:rFonts w:ascii="Times New Roman" w:eastAsia="Calibri" w:hAnsi="Times New Roman" w:cs="Times New Roman"/>
          <w:sz w:val="28"/>
          <w:szCs w:val="28"/>
        </w:rPr>
        <w:t xml:space="preserve">мониторингу практики применения и совершенствования законодательства об арбитраже (третейском разбирательстве) (рабочая группа № 2). </w:t>
      </w:r>
    </w:p>
    <w:p w:rsidR="001F4933" w:rsidRPr="001F4933" w:rsidRDefault="001F4933" w:rsidP="00F15AB7">
      <w:pPr>
        <w:spacing w:after="0" w:line="360" w:lineRule="exact"/>
        <w:ind w:firstLine="708"/>
        <w:jc w:val="both"/>
        <w:rPr>
          <w:rFonts w:ascii="Times New Roman" w:eastAsia="Calibri" w:hAnsi="Times New Roman" w:cs="Times New Roman"/>
          <w:sz w:val="28"/>
          <w:szCs w:val="28"/>
        </w:rPr>
      </w:pPr>
      <w:r w:rsidRPr="001F4933">
        <w:rPr>
          <w:rFonts w:ascii="Times New Roman" w:eastAsia="Calibri" w:hAnsi="Times New Roman" w:cs="Times New Roman"/>
          <w:sz w:val="28"/>
          <w:szCs w:val="28"/>
        </w:rPr>
        <w:t>Рабочая группа № 1 занималась разработкой критериев наличи</w:t>
      </w:r>
      <w:r w:rsidR="00BC5DAF">
        <w:rPr>
          <w:rFonts w:ascii="Times New Roman" w:eastAsia="Calibri" w:hAnsi="Times New Roman" w:cs="Times New Roman"/>
          <w:sz w:val="28"/>
          <w:szCs w:val="28"/>
        </w:rPr>
        <w:t>я</w:t>
      </w:r>
      <w:r w:rsidRPr="001F4933">
        <w:rPr>
          <w:rFonts w:ascii="Times New Roman" w:eastAsia="Calibri" w:hAnsi="Times New Roman" w:cs="Times New Roman"/>
          <w:sz w:val="28"/>
          <w:szCs w:val="28"/>
        </w:rPr>
        <w:t xml:space="preserve"> </w:t>
      </w:r>
      <w:r w:rsidRPr="001F4933">
        <w:rPr>
          <w:rFonts w:ascii="Times New Roman" w:eastAsia="Calibri" w:hAnsi="Times New Roman" w:cs="Times New Roman"/>
          <w:sz w:val="28"/>
          <w:szCs w:val="28"/>
        </w:rPr>
        <w:br/>
        <w:t>у иностранного арбитражного учреждения широко признанной международной репутации, кото</w:t>
      </w:r>
      <w:r w:rsidR="00984534">
        <w:rPr>
          <w:rFonts w:ascii="Times New Roman" w:eastAsia="Calibri" w:hAnsi="Times New Roman" w:cs="Times New Roman"/>
          <w:sz w:val="28"/>
          <w:szCs w:val="28"/>
        </w:rPr>
        <w:t>рые легли в основу рекомендации, выданной Советом</w:t>
      </w:r>
      <w:r w:rsidRPr="001F4933">
        <w:rPr>
          <w:rFonts w:ascii="Times New Roman" w:eastAsia="Calibri" w:hAnsi="Times New Roman" w:cs="Times New Roman"/>
          <w:sz w:val="28"/>
          <w:szCs w:val="28"/>
        </w:rPr>
        <w:t xml:space="preserve"> Минюсту России</w:t>
      </w:r>
      <w:r w:rsidR="00984534">
        <w:rPr>
          <w:rFonts w:ascii="Times New Roman" w:eastAsia="Calibri" w:hAnsi="Times New Roman" w:cs="Times New Roman"/>
          <w:sz w:val="28"/>
          <w:szCs w:val="28"/>
        </w:rPr>
        <w:t xml:space="preserve"> </w:t>
      </w:r>
      <w:r w:rsidRPr="001F4933">
        <w:rPr>
          <w:rFonts w:ascii="Times New Roman" w:eastAsia="Calibri" w:hAnsi="Times New Roman" w:cs="Times New Roman"/>
          <w:sz w:val="28"/>
          <w:szCs w:val="28"/>
        </w:rPr>
        <w:t xml:space="preserve">для определения </w:t>
      </w:r>
      <w:r w:rsidR="00331AA2">
        <w:rPr>
          <w:rFonts w:ascii="Times New Roman" w:eastAsia="Calibri" w:hAnsi="Times New Roman" w:cs="Times New Roman"/>
          <w:sz w:val="28"/>
          <w:szCs w:val="28"/>
        </w:rPr>
        <w:t xml:space="preserve">указанных критериев </w:t>
      </w:r>
      <w:r w:rsidRPr="001F4933">
        <w:rPr>
          <w:rFonts w:ascii="Times New Roman" w:eastAsia="Calibri" w:hAnsi="Times New Roman" w:cs="Times New Roman"/>
          <w:sz w:val="28"/>
          <w:szCs w:val="28"/>
        </w:rPr>
        <w:t>в соответствующем ведомственном акте.</w:t>
      </w:r>
    </w:p>
    <w:p w:rsidR="001F4933" w:rsidRPr="00F15AB7" w:rsidRDefault="001F4933" w:rsidP="00F15AB7">
      <w:pPr>
        <w:spacing w:after="0" w:line="360" w:lineRule="exact"/>
        <w:ind w:firstLine="708"/>
        <w:jc w:val="both"/>
        <w:rPr>
          <w:rFonts w:ascii="Times New Roman" w:eastAsia="Calibri" w:hAnsi="Times New Roman" w:cs="Times New Roman"/>
          <w:sz w:val="28"/>
          <w:szCs w:val="28"/>
        </w:rPr>
      </w:pPr>
      <w:r w:rsidRPr="001F4933">
        <w:rPr>
          <w:rFonts w:ascii="Times New Roman" w:eastAsia="Calibri" w:hAnsi="Times New Roman" w:cs="Times New Roman"/>
          <w:sz w:val="28"/>
          <w:szCs w:val="28"/>
        </w:rPr>
        <w:t>Рабочая группа № 2 в прошедшем году обсудила проблемные вопросы, препятствующие развитию института арби</w:t>
      </w:r>
      <w:r w:rsidR="009E3398">
        <w:rPr>
          <w:rFonts w:ascii="Times New Roman" w:eastAsia="Calibri" w:hAnsi="Times New Roman" w:cs="Times New Roman"/>
          <w:sz w:val="28"/>
          <w:szCs w:val="28"/>
        </w:rPr>
        <w:t>тража в Российской Федерации, практику</w:t>
      </w:r>
      <w:r w:rsidRPr="001F4933">
        <w:rPr>
          <w:rFonts w:ascii="Times New Roman" w:eastAsia="Calibri" w:hAnsi="Times New Roman" w:cs="Times New Roman"/>
          <w:sz w:val="28"/>
          <w:szCs w:val="28"/>
        </w:rPr>
        <w:t xml:space="preserve"> применения законодательства об арбитраже судами в рамках реализации контрольных полномочий (оспаривание, принудительное исполнение решений третейских судов и др.). </w:t>
      </w:r>
      <w:r w:rsidR="00160C13">
        <w:rPr>
          <w:rFonts w:ascii="Times New Roman" w:eastAsia="Calibri" w:hAnsi="Times New Roman" w:cs="Times New Roman"/>
          <w:sz w:val="28"/>
          <w:szCs w:val="28"/>
        </w:rPr>
        <w:t xml:space="preserve">Кроме того, обсуждались вопросы </w:t>
      </w:r>
      <w:r w:rsidR="00413A8C">
        <w:rPr>
          <w:rFonts w:ascii="Times New Roman" w:eastAsia="Calibri" w:hAnsi="Times New Roman" w:cs="Times New Roman"/>
          <w:sz w:val="28"/>
          <w:szCs w:val="28"/>
        </w:rPr>
        <w:t>участия представителей</w:t>
      </w:r>
      <w:r w:rsidR="00331AA2">
        <w:rPr>
          <w:rFonts w:ascii="Times New Roman" w:eastAsia="Calibri" w:hAnsi="Times New Roman" w:cs="Times New Roman"/>
          <w:sz w:val="28"/>
          <w:szCs w:val="28"/>
        </w:rPr>
        <w:t xml:space="preserve"> Совета </w:t>
      </w:r>
      <w:r w:rsidR="00413A8C">
        <w:rPr>
          <w:rFonts w:ascii="Times New Roman" w:eastAsia="Calibri" w:hAnsi="Times New Roman" w:cs="Times New Roman"/>
          <w:sz w:val="28"/>
          <w:szCs w:val="28"/>
        </w:rPr>
        <w:t xml:space="preserve">в разработке </w:t>
      </w:r>
      <w:proofErr w:type="gramStart"/>
      <w:r w:rsidR="00BC5DAF">
        <w:rPr>
          <w:rFonts w:ascii="Times New Roman" w:eastAsia="Calibri" w:hAnsi="Times New Roman" w:cs="Times New Roman"/>
          <w:sz w:val="28"/>
          <w:szCs w:val="28"/>
        </w:rPr>
        <w:t>проекта п</w:t>
      </w:r>
      <w:r w:rsidR="00413A8C">
        <w:rPr>
          <w:rFonts w:ascii="Times New Roman" w:eastAsia="Calibri" w:hAnsi="Times New Roman" w:cs="Times New Roman"/>
          <w:sz w:val="28"/>
          <w:szCs w:val="28"/>
        </w:rPr>
        <w:t>остановления Пленума Верховного</w:t>
      </w:r>
      <w:r w:rsidR="00331AA2">
        <w:rPr>
          <w:rFonts w:ascii="Times New Roman" w:eastAsia="Calibri" w:hAnsi="Times New Roman" w:cs="Times New Roman"/>
          <w:sz w:val="28"/>
          <w:szCs w:val="28"/>
        </w:rPr>
        <w:t xml:space="preserve"> Суд</w:t>
      </w:r>
      <w:r w:rsidR="00984534">
        <w:rPr>
          <w:rFonts w:ascii="Times New Roman" w:eastAsia="Calibri" w:hAnsi="Times New Roman" w:cs="Times New Roman"/>
          <w:sz w:val="28"/>
          <w:szCs w:val="28"/>
        </w:rPr>
        <w:t>а</w:t>
      </w:r>
      <w:r w:rsidR="00331AA2">
        <w:rPr>
          <w:rFonts w:ascii="Times New Roman" w:eastAsia="Calibri" w:hAnsi="Times New Roman" w:cs="Times New Roman"/>
          <w:sz w:val="28"/>
          <w:szCs w:val="28"/>
        </w:rPr>
        <w:t xml:space="preserve"> Российской Федерации</w:t>
      </w:r>
      <w:proofErr w:type="gramEnd"/>
      <w:r w:rsidR="00331AA2" w:rsidRPr="00331AA2">
        <w:t xml:space="preserve"> </w:t>
      </w:r>
      <w:r w:rsidR="003D3B8A">
        <w:rPr>
          <w:rFonts w:ascii="Times New Roman" w:eastAsia="Calibri" w:hAnsi="Times New Roman" w:cs="Times New Roman"/>
          <w:sz w:val="28"/>
          <w:szCs w:val="28"/>
        </w:rPr>
        <w:t>по вопросам</w:t>
      </w:r>
      <w:r w:rsidR="00413A8C">
        <w:rPr>
          <w:rFonts w:ascii="Times New Roman" w:eastAsia="Calibri" w:hAnsi="Times New Roman" w:cs="Times New Roman"/>
          <w:sz w:val="28"/>
          <w:szCs w:val="28"/>
        </w:rPr>
        <w:t xml:space="preserve"> арбитража (третейского разбирательства)</w:t>
      </w:r>
      <w:r w:rsidR="00984534">
        <w:rPr>
          <w:rFonts w:ascii="Times New Roman" w:eastAsia="Calibri" w:hAnsi="Times New Roman" w:cs="Times New Roman"/>
          <w:sz w:val="28"/>
          <w:szCs w:val="28"/>
        </w:rPr>
        <w:t>.</w:t>
      </w:r>
    </w:p>
    <w:p w:rsidR="009E3398" w:rsidRDefault="00C94E2D" w:rsidP="00F15AB7">
      <w:pPr>
        <w:spacing w:after="0" w:line="360" w:lineRule="exac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Членами рабочей группы представлены статистические данные, согласно которым за период </w:t>
      </w:r>
      <w:r w:rsidR="00BC5DAF">
        <w:rPr>
          <w:rFonts w:ascii="Times New Roman" w:eastAsia="Calibri" w:hAnsi="Times New Roman" w:cs="Times New Roman"/>
          <w:sz w:val="28"/>
          <w:szCs w:val="28"/>
        </w:rPr>
        <w:t xml:space="preserve">с </w:t>
      </w:r>
      <w:r>
        <w:rPr>
          <w:rFonts w:ascii="Times New Roman" w:eastAsia="Calibri" w:hAnsi="Times New Roman" w:cs="Times New Roman"/>
          <w:sz w:val="28"/>
          <w:szCs w:val="28"/>
        </w:rPr>
        <w:t>2008</w:t>
      </w:r>
      <w:r w:rsidR="00BC5DAF">
        <w:rPr>
          <w:rFonts w:ascii="Times New Roman" w:eastAsia="Calibri" w:hAnsi="Times New Roman" w:cs="Times New Roman"/>
          <w:sz w:val="28"/>
          <w:szCs w:val="28"/>
        </w:rPr>
        <w:t xml:space="preserve"> по </w:t>
      </w:r>
      <w:r>
        <w:rPr>
          <w:rFonts w:ascii="Times New Roman" w:eastAsia="Calibri" w:hAnsi="Times New Roman" w:cs="Times New Roman"/>
          <w:sz w:val="28"/>
          <w:szCs w:val="28"/>
        </w:rPr>
        <w:t xml:space="preserve">2017 год в российские арбитражные суды было подано 472 заявления о признании и приведении в исполнение решений иностранных арбитражных учреждений. </w:t>
      </w:r>
    </w:p>
    <w:p w:rsidR="009E3398" w:rsidRDefault="009E3398" w:rsidP="009E3398">
      <w:pPr>
        <w:spacing w:after="0" w:line="360" w:lineRule="exac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Д</w:t>
      </w:r>
      <w:r w:rsidR="00C94E2D">
        <w:rPr>
          <w:rFonts w:ascii="Times New Roman" w:eastAsia="Calibri" w:hAnsi="Times New Roman" w:cs="Times New Roman"/>
          <w:sz w:val="28"/>
          <w:szCs w:val="28"/>
        </w:rPr>
        <w:t>оля удовлетворенных заявлений о признании и приведении в исполнение решений иностранных арбитражных учреждений с 2009 года не опускалась ниже 80%: 2009 – 85,7%, 2010 – 85%, 2011 – 93,9%, 2012 – 97,8%, 2013 – 80,48%, 2014 – 97,9%, 2015 – 91,48 %, 2016 – 95%, 2017 – 80 %.</w:t>
      </w:r>
    </w:p>
    <w:p w:rsidR="001F4933" w:rsidRPr="009E3398" w:rsidRDefault="009E3398" w:rsidP="009E3398">
      <w:pPr>
        <w:spacing w:after="0" w:line="360" w:lineRule="exac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001F4933" w:rsidRPr="001F4933">
        <w:rPr>
          <w:rFonts w:ascii="Times New Roman" w:eastAsia="Calibri" w:hAnsi="Times New Roman" w:cs="Times New Roman"/>
          <w:b/>
          <w:bCs/>
          <w:sz w:val="28"/>
          <w:szCs w:val="28"/>
        </w:rPr>
        <w:t>Изменения в</w:t>
      </w:r>
      <w:r w:rsidR="001A268E">
        <w:rPr>
          <w:rFonts w:ascii="Times New Roman" w:eastAsia="Calibri" w:hAnsi="Times New Roman" w:cs="Times New Roman"/>
          <w:b/>
          <w:bCs/>
          <w:sz w:val="28"/>
          <w:szCs w:val="28"/>
        </w:rPr>
        <w:t xml:space="preserve"> деятельности Совета</w:t>
      </w:r>
    </w:p>
    <w:p w:rsidR="00984534" w:rsidRDefault="00984534" w:rsidP="00F15AB7">
      <w:pPr>
        <w:spacing w:after="0" w:line="360" w:lineRule="exac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27 декабря 2018 г. Президентом Российской Федерации подписан </w:t>
      </w:r>
      <w:r w:rsidR="004265CF">
        <w:rPr>
          <w:rFonts w:ascii="Times New Roman" w:eastAsia="Calibri" w:hAnsi="Times New Roman" w:cs="Times New Roman"/>
          <w:sz w:val="28"/>
          <w:szCs w:val="28"/>
        </w:rPr>
        <w:t xml:space="preserve">Федеральный закон № 531-ФЗ </w:t>
      </w:r>
      <w:r w:rsidR="004265CF" w:rsidRPr="004265CF">
        <w:rPr>
          <w:rFonts w:ascii="Times New Roman" w:eastAsia="Calibri" w:hAnsi="Times New Roman" w:cs="Times New Roman"/>
          <w:sz w:val="28"/>
          <w:szCs w:val="28"/>
        </w:rPr>
        <w:t xml:space="preserve">«О внесении изменений в Федеральный закон </w:t>
      </w:r>
      <w:r w:rsidR="004265CF">
        <w:rPr>
          <w:rFonts w:ascii="Times New Roman" w:eastAsia="Calibri" w:hAnsi="Times New Roman" w:cs="Times New Roman"/>
          <w:sz w:val="28"/>
          <w:szCs w:val="28"/>
        </w:rPr>
        <w:br/>
      </w:r>
      <w:r w:rsidR="004265CF" w:rsidRPr="004265CF">
        <w:rPr>
          <w:rFonts w:ascii="Times New Roman" w:eastAsia="Calibri" w:hAnsi="Times New Roman" w:cs="Times New Roman"/>
          <w:sz w:val="28"/>
          <w:szCs w:val="28"/>
        </w:rPr>
        <w:t xml:space="preserve">«Об арбитраже (третейском разбирательстве) в Российской Федерации» </w:t>
      </w:r>
      <w:r w:rsidR="004265CF">
        <w:rPr>
          <w:rFonts w:ascii="Times New Roman" w:eastAsia="Calibri" w:hAnsi="Times New Roman" w:cs="Times New Roman"/>
          <w:sz w:val="28"/>
          <w:szCs w:val="28"/>
        </w:rPr>
        <w:br/>
      </w:r>
      <w:r w:rsidR="004265CF" w:rsidRPr="004265CF">
        <w:rPr>
          <w:rFonts w:ascii="Times New Roman" w:eastAsia="Calibri" w:hAnsi="Times New Roman" w:cs="Times New Roman"/>
          <w:sz w:val="28"/>
          <w:szCs w:val="28"/>
        </w:rPr>
        <w:t>и Федеральный закон «О рекламе»</w:t>
      </w:r>
      <w:r w:rsidR="004265CF">
        <w:rPr>
          <w:rFonts w:ascii="Times New Roman" w:eastAsia="Calibri" w:hAnsi="Times New Roman" w:cs="Times New Roman"/>
          <w:sz w:val="28"/>
          <w:szCs w:val="28"/>
        </w:rPr>
        <w:t xml:space="preserve"> (далее – Федеральный закон № 531-ФЗ), который вступ</w:t>
      </w:r>
      <w:r w:rsidR="00BC5DAF">
        <w:rPr>
          <w:rFonts w:ascii="Times New Roman" w:eastAsia="Calibri" w:hAnsi="Times New Roman" w:cs="Times New Roman"/>
          <w:sz w:val="28"/>
          <w:szCs w:val="28"/>
        </w:rPr>
        <w:t>ил</w:t>
      </w:r>
      <w:r w:rsidR="004265CF">
        <w:rPr>
          <w:rFonts w:ascii="Times New Roman" w:eastAsia="Calibri" w:hAnsi="Times New Roman" w:cs="Times New Roman"/>
          <w:sz w:val="28"/>
          <w:szCs w:val="28"/>
        </w:rPr>
        <w:t xml:space="preserve"> в силу 29 марта 2019 г.</w:t>
      </w:r>
    </w:p>
    <w:p w:rsidR="004265CF" w:rsidRDefault="004265CF" w:rsidP="00F15AB7">
      <w:pPr>
        <w:spacing w:after="0" w:line="36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ab/>
        <w:t>Данны</w:t>
      </w:r>
      <w:r w:rsidR="00BC5DAF">
        <w:rPr>
          <w:rFonts w:ascii="Times New Roman" w:eastAsia="Calibri" w:hAnsi="Times New Roman" w:cs="Times New Roman"/>
          <w:sz w:val="28"/>
          <w:szCs w:val="28"/>
        </w:rPr>
        <w:t>м</w:t>
      </w:r>
      <w:r>
        <w:rPr>
          <w:rFonts w:ascii="Times New Roman" w:eastAsia="Calibri" w:hAnsi="Times New Roman" w:cs="Times New Roman"/>
          <w:sz w:val="28"/>
          <w:szCs w:val="28"/>
        </w:rPr>
        <w:t xml:space="preserve"> закон</w:t>
      </w:r>
      <w:r w:rsidR="00BC5DAF">
        <w:rPr>
          <w:rFonts w:ascii="Times New Roman" w:eastAsia="Calibri" w:hAnsi="Times New Roman" w:cs="Times New Roman"/>
          <w:sz w:val="28"/>
          <w:szCs w:val="28"/>
        </w:rPr>
        <w:t>ом</w:t>
      </w:r>
      <w:r>
        <w:rPr>
          <w:rFonts w:ascii="Times New Roman" w:eastAsia="Calibri" w:hAnsi="Times New Roman" w:cs="Times New Roman"/>
          <w:sz w:val="28"/>
          <w:szCs w:val="28"/>
        </w:rPr>
        <w:t xml:space="preserve"> вн</w:t>
      </w:r>
      <w:r w:rsidR="00BC5DAF">
        <w:rPr>
          <w:rFonts w:ascii="Times New Roman" w:eastAsia="Calibri" w:hAnsi="Times New Roman" w:cs="Times New Roman"/>
          <w:sz w:val="28"/>
          <w:szCs w:val="28"/>
        </w:rPr>
        <w:t>есены</w:t>
      </w:r>
      <w:r>
        <w:rPr>
          <w:rFonts w:ascii="Times New Roman" w:eastAsia="Calibri" w:hAnsi="Times New Roman" w:cs="Times New Roman"/>
          <w:sz w:val="28"/>
          <w:szCs w:val="28"/>
        </w:rPr>
        <w:t xml:space="preserve"> изменения, касающиеся деятельности Совета.</w:t>
      </w:r>
    </w:p>
    <w:p w:rsidR="0054425F" w:rsidRDefault="0054425F" w:rsidP="00F15AB7">
      <w:pPr>
        <w:spacing w:after="0" w:line="36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9E3398">
        <w:rPr>
          <w:rFonts w:ascii="Times New Roman" w:eastAsia="Calibri" w:hAnsi="Times New Roman" w:cs="Times New Roman"/>
          <w:sz w:val="28"/>
          <w:szCs w:val="28"/>
        </w:rPr>
        <w:t>В</w:t>
      </w:r>
      <w:r w:rsidR="008C69CA">
        <w:rPr>
          <w:rFonts w:ascii="Times New Roman" w:eastAsia="Calibri" w:hAnsi="Times New Roman" w:cs="Times New Roman"/>
          <w:sz w:val="28"/>
          <w:szCs w:val="28"/>
        </w:rPr>
        <w:t xml:space="preserve"> соответствии с подпунктами</w:t>
      </w:r>
      <w:r w:rsidR="0018571A">
        <w:rPr>
          <w:rFonts w:ascii="Times New Roman" w:eastAsia="Calibri" w:hAnsi="Times New Roman" w:cs="Times New Roman"/>
          <w:sz w:val="28"/>
          <w:szCs w:val="28"/>
        </w:rPr>
        <w:t xml:space="preserve"> «в», «е» пункта 4 статьи 1 Федерального закона № 531-ФЗ </w:t>
      </w:r>
      <w:r>
        <w:rPr>
          <w:rFonts w:ascii="Times New Roman" w:eastAsia="Calibri" w:hAnsi="Times New Roman" w:cs="Times New Roman"/>
          <w:sz w:val="28"/>
          <w:szCs w:val="28"/>
        </w:rPr>
        <w:t>Совет с указанной выше даты должен будет выдавать мотивированную рекомендацию Министерству юстиции Российской Федерации о предоставлении или об отказе в предоставлении права на осуществление функций постоянно действующего арбитражного учреждения.</w:t>
      </w:r>
    </w:p>
    <w:p w:rsidR="004265CF" w:rsidRDefault="004265CF" w:rsidP="00F15AB7">
      <w:pPr>
        <w:spacing w:after="0" w:line="36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9E3398">
        <w:rPr>
          <w:rFonts w:ascii="Times New Roman" w:eastAsia="Calibri" w:hAnsi="Times New Roman" w:cs="Times New Roman"/>
          <w:sz w:val="28"/>
          <w:szCs w:val="28"/>
        </w:rPr>
        <w:t>П</w:t>
      </w:r>
      <w:r w:rsidR="0018571A">
        <w:rPr>
          <w:rFonts w:ascii="Times New Roman" w:eastAsia="Calibri" w:hAnsi="Times New Roman" w:cs="Times New Roman"/>
          <w:sz w:val="28"/>
          <w:szCs w:val="28"/>
        </w:rPr>
        <w:t xml:space="preserve">одпунктом «ж» пункта 4 статьи 1 Федерального закона № 531-ФЗ закрепляется закрытый перечень документов, представляемых некоммерческой организацией, при которой создается постоянно действующее арбитражное </w:t>
      </w:r>
      <w:r w:rsidR="0018571A">
        <w:rPr>
          <w:rFonts w:ascii="Times New Roman" w:eastAsia="Calibri" w:hAnsi="Times New Roman" w:cs="Times New Roman"/>
          <w:sz w:val="28"/>
          <w:szCs w:val="28"/>
        </w:rPr>
        <w:lastRenderedPageBreak/>
        <w:t>учреждение, или иностранным арбитражным учреждением для рассмотрения Советом.</w:t>
      </w:r>
    </w:p>
    <w:p w:rsidR="0018571A" w:rsidRDefault="0018571A" w:rsidP="00F15AB7">
      <w:pPr>
        <w:spacing w:after="0" w:line="36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9E3398">
        <w:rPr>
          <w:rFonts w:ascii="Times New Roman" w:eastAsia="Calibri" w:hAnsi="Times New Roman" w:cs="Times New Roman"/>
          <w:sz w:val="28"/>
          <w:szCs w:val="28"/>
        </w:rPr>
        <w:t>П</w:t>
      </w:r>
      <w:r w:rsidR="00160C13">
        <w:rPr>
          <w:rFonts w:ascii="Times New Roman" w:eastAsia="Calibri" w:hAnsi="Times New Roman" w:cs="Times New Roman"/>
          <w:sz w:val="28"/>
          <w:szCs w:val="28"/>
        </w:rPr>
        <w:t xml:space="preserve">одпункт «и» пункта 4 статьи 1 Федерального закона № 531-ФЗ наделяет Совет полномочием по выдаче Минюсту России рекомендации </w:t>
      </w:r>
      <w:r w:rsidR="00160C13">
        <w:rPr>
          <w:rFonts w:ascii="Times New Roman" w:eastAsia="Calibri" w:hAnsi="Times New Roman" w:cs="Times New Roman"/>
          <w:sz w:val="28"/>
          <w:szCs w:val="28"/>
        </w:rPr>
        <w:br/>
        <w:t>о критериях наличия у иностранного арбитражного учреждения широко признанной международной репутации.</w:t>
      </w:r>
    </w:p>
    <w:p w:rsidR="00C1006E" w:rsidRDefault="009E3398" w:rsidP="00F15AB7">
      <w:pPr>
        <w:spacing w:after="0" w:line="360" w:lineRule="exac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Н</w:t>
      </w:r>
      <w:r w:rsidR="00160C13">
        <w:rPr>
          <w:rFonts w:ascii="Times New Roman" w:eastAsia="Calibri" w:hAnsi="Times New Roman" w:cs="Times New Roman"/>
          <w:sz w:val="28"/>
          <w:szCs w:val="28"/>
        </w:rPr>
        <w:t xml:space="preserve">а законодательном уровне закреплены полномочия Совета </w:t>
      </w:r>
      <w:r w:rsidR="00160C13" w:rsidRPr="001F4933">
        <w:rPr>
          <w:rFonts w:ascii="Times New Roman" w:eastAsia="Calibri" w:hAnsi="Times New Roman" w:cs="Times New Roman"/>
          <w:sz w:val="28"/>
          <w:szCs w:val="28"/>
        </w:rPr>
        <w:t>по обобщению практики применения законодательства об арбитраже</w:t>
      </w:r>
      <w:r w:rsidR="00160C13">
        <w:rPr>
          <w:rFonts w:ascii="Times New Roman" w:eastAsia="Calibri" w:hAnsi="Times New Roman" w:cs="Times New Roman"/>
          <w:sz w:val="28"/>
          <w:szCs w:val="28"/>
        </w:rPr>
        <w:t xml:space="preserve"> (третейском разбирательстве)</w:t>
      </w:r>
      <w:r w:rsidR="001A268E">
        <w:rPr>
          <w:rFonts w:ascii="Times New Roman" w:eastAsia="Calibri" w:hAnsi="Times New Roman" w:cs="Times New Roman"/>
          <w:sz w:val="28"/>
          <w:szCs w:val="28"/>
        </w:rPr>
        <w:t>.</w:t>
      </w:r>
    </w:p>
    <w:p w:rsidR="005E19BD" w:rsidRDefault="001A268E" w:rsidP="009E3398">
      <w:pPr>
        <w:spacing w:after="0" w:line="360" w:lineRule="exact"/>
        <w:ind w:firstLine="709"/>
        <w:jc w:val="both"/>
        <w:rPr>
          <w:rFonts w:ascii="Times New Roman" w:eastAsia="Calibri" w:hAnsi="Times New Roman" w:cs="Times New Roman"/>
          <w:b/>
          <w:sz w:val="28"/>
          <w:szCs w:val="28"/>
        </w:rPr>
      </w:pPr>
      <w:r w:rsidRPr="001A268E">
        <w:rPr>
          <w:rFonts w:ascii="Times New Roman" w:eastAsia="Calibri" w:hAnsi="Times New Roman" w:cs="Times New Roman"/>
          <w:b/>
          <w:sz w:val="28"/>
          <w:szCs w:val="28"/>
        </w:rPr>
        <w:t>4.</w:t>
      </w:r>
      <w:r>
        <w:rPr>
          <w:rFonts w:ascii="Times New Roman" w:eastAsia="Calibri" w:hAnsi="Times New Roman" w:cs="Times New Roman"/>
          <w:b/>
          <w:sz w:val="28"/>
          <w:szCs w:val="28"/>
        </w:rPr>
        <w:tab/>
        <w:t>Изменения в законодательстве об арбитраже (третейском разбирательстве)</w:t>
      </w:r>
      <w:r w:rsidR="00E11C69">
        <w:rPr>
          <w:rFonts w:ascii="Times New Roman" w:eastAsia="Calibri" w:hAnsi="Times New Roman" w:cs="Times New Roman"/>
          <w:b/>
          <w:sz w:val="28"/>
          <w:szCs w:val="28"/>
        </w:rPr>
        <w:t xml:space="preserve"> и судебной практике </w:t>
      </w:r>
    </w:p>
    <w:p w:rsidR="004A6391" w:rsidRDefault="00E11C69" w:rsidP="00F15AB7">
      <w:pPr>
        <w:spacing w:after="0" w:line="360" w:lineRule="exact"/>
        <w:jc w:val="both"/>
        <w:rPr>
          <w:rFonts w:ascii="Times New Roman" w:eastAsia="Calibri" w:hAnsi="Times New Roman" w:cs="Times New Roman"/>
          <w:sz w:val="28"/>
          <w:szCs w:val="28"/>
        </w:rPr>
      </w:pPr>
      <w:r>
        <w:rPr>
          <w:rFonts w:ascii="Times New Roman" w:eastAsia="Calibri" w:hAnsi="Times New Roman" w:cs="Times New Roman"/>
          <w:b/>
          <w:sz w:val="28"/>
          <w:szCs w:val="28"/>
        </w:rPr>
        <w:tab/>
      </w:r>
      <w:r>
        <w:rPr>
          <w:rFonts w:ascii="Times New Roman" w:eastAsia="Calibri" w:hAnsi="Times New Roman" w:cs="Times New Roman"/>
          <w:sz w:val="28"/>
          <w:szCs w:val="28"/>
        </w:rPr>
        <w:t>Федеральным законом № 531-ФЗ внесены изменения, направленные на гармонизацию и развитие о</w:t>
      </w:r>
      <w:r w:rsidR="009E3398">
        <w:rPr>
          <w:rFonts w:ascii="Times New Roman" w:eastAsia="Calibri" w:hAnsi="Times New Roman" w:cs="Times New Roman"/>
          <w:sz w:val="28"/>
          <w:szCs w:val="28"/>
        </w:rPr>
        <w:t xml:space="preserve">течественного законодательства </w:t>
      </w:r>
      <w:r>
        <w:rPr>
          <w:rFonts w:ascii="Times New Roman" w:eastAsia="Calibri" w:hAnsi="Times New Roman" w:cs="Times New Roman"/>
          <w:sz w:val="28"/>
          <w:szCs w:val="28"/>
        </w:rPr>
        <w:t xml:space="preserve">об арбитраже (третейском разбирательстве). </w:t>
      </w:r>
    </w:p>
    <w:p w:rsidR="009E3398" w:rsidRDefault="00DA6664" w:rsidP="009E3398">
      <w:pPr>
        <w:spacing w:after="0" w:line="36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ab/>
      </w:r>
      <w:proofErr w:type="gramStart"/>
      <w:r w:rsidR="009E3398">
        <w:rPr>
          <w:rFonts w:ascii="Times New Roman" w:eastAsia="Calibri" w:hAnsi="Times New Roman" w:cs="Times New Roman"/>
          <w:sz w:val="28"/>
          <w:szCs w:val="28"/>
        </w:rPr>
        <w:t xml:space="preserve">Пункт 3 статьи 1 Федерального закона № 531-ФЗ разрешает проблему передачи в третейский суд споров, вытекающих из соглашения участников юридического </w:t>
      </w:r>
      <w:r w:rsidR="009E3398" w:rsidRPr="004440E9">
        <w:rPr>
          <w:rFonts w:ascii="Times New Roman" w:eastAsia="Calibri" w:hAnsi="Times New Roman" w:cs="Times New Roman"/>
          <w:sz w:val="28"/>
          <w:szCs w:val="28"/>
        </w:rPr>
        <w:t>лица по поводу управления этим юридическим лицом</w:t>
      </w:r>
      <w:r w:rsidR="009E3398">
        <w:rPr>
          <w:rFonts w:ascii="Times New Roman" w:eastAsia="Calibri" w:hAnsi="Times New Roman" w:cs="Times New Roman"/>
          <w:sz w:val="28"/>
          <w:szCs w:val="28"/>
        </w:rPr>
        <w:t>, а также споров п</w:t>
      </w:r>
      <w:r w:rsidR="009E3398" w:rsidRPr="004440E9">
        <w:rPr>
          <w:rFonts w:ascii="Times New Roman" w:eastAsia="Calibri" w:hAnsi="Times New Roman" w:cs="Times New Roman"/>
          <w:sz w:val="28"/>
          <w:szCs w:val="28"/>
        </w:rPr>
        <w:t>о искам участников юридического лица о признании недействительными сделок, совершенных юридическим лицом, и (или) применении последствий недействительности таких сделок</w:t>
      </w:r>
      <w:r w:rsidR="009E3398">
        <w:rPr>
          <w:rFonts w:ascii="Times New Roman" w:eastAsia="Calibri" w:hAnsi="Times New Roman" w:cs="Times New Roman"/>
          <w:sz w:val="28"/>
          <w:szCs w:val="28"/>
        </w:rPr>
        <w:t>, а также устанавливает правило, согласно которому в указанных выше спорах до</w:t>
      </w:r>
      <w:r w:rsidR="009E3398" w:rsidRPr="00C1006E">
        <w:rPr>
          <w:rFonts w:ascii="Times New Roman" w:eastAsia="Calibri" w:hAnsi="Times New Roman" w:cs="Times New Roman"/>
          <w:sz w:val="28"/>
          <w:szCs w:val="28"/>
        </w:rPr>
        <w:t>статочно заключения</w:t>
      </w:r>
      <w:proofErr w:type="gramEnd"/>
      <w:r w:rsidR="009E3398" w:rsidRPr="00C1006E">
        <w:rPr>
          <w:rFonts w:ascii="Times New Roman" w:eastAsia="Calibri" w:hAnsi="Times New Roman" w:cs="Times New Roman"/>
          <w:sz w:val="28"/>
          <w:szCs w:val="28"/>
        </w:rPr>
        <w:t xml:space="preserve"> арбитражного соглашения между сторонами соглашения участников юридического лица или сделки.</w:t>
      </w:r>
    </w:p>
    <w:p w:rsidR="009C38B0" w:rsidRDefault="009C38B0" w:rsidP="009E3398">
      <w:pPr>
        <w:spacing w:after="0" w:line="360" w:lineRule="exact"/>
        <w:ind w:firstLine="708"/>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Федеральный закон № 531-ФЗ также дополняет статью 45 </w:t>
      </w:r>
      <w:r w:rsidR="009E3398">
        <w:rPr>
          <w:rFonts w:ascii="Times New Roman" w:eastAsia="Calibri" w:hAnsi="Times New Roman" w:cs="Times New Roman"/>
          <w:sz w:val="28"/>
          <w:szCs w:val="28"/>
        </w:rPr>
        <w:t>Федерального закона № 382-ФЗ</w:t>
      </w:r>
      <w:r>
        <w:rPr>
          <w:rFonts w:ascii="Times New Roman" w:eastAsia="Calibri" w:hAnsi="Times New Roman" w:cs="Times New Roman"/>
          <w:sz w:val="28"/>
          <w:szCs w:val="28"/>
        </w:rPr>
        <w:t xml:space="preserve"> частью 10, которая закрепляет, что споры, возникающие </w:t>
      </w:r>
      <w:r w:rsidR="009E3398">
        <w:rPr>
          <w:rFonts w:ascii="Times New Roman" w:eastAsia="Calibri" w:hAnsi="Times New Roman" w:cs="Times New Roman"/>
          <w:sz w:val="28"/>
          <w:szCs w:val="28"/>
        </w:rPr>
        <w:br/>
      </w:r>
      <w:r>
        <w:rPr>
          <w:rFonts w:ascii="Times New Roman" w:eastAsia="Calibri" w:hAnsi="Times New Roman" w:cs="Times New Roman"/>
          <w:sz w:val="28"/>
          <w:szCs w:val="28"/>
        </w:rPr>
        <w:t>из договоров, заключаемых в соответствии с Ф</w:t>
      </w:r>
      <w:r w:rsidRPr="009C38B0">
        <w:rPr>
          <w:rFonts w:ascii="Times New Roman" w:eastAsia="Calibri" w:hAnsi="Times New Roman" w:cs="Times New Roman"/>
          <w:sz w:val="28"/>
          <w:szCs w:val="28"/>
        </w:rPr>
        <w:t>едеральны</w:t>
      </w:r>
      <w:r>
        <w:rPr>
          <w:rFonts w:ascii="Times New Roman" w:eastAsia="Calibri" w:hAnsi="Times New Roman" w:cs="Times New Roman"/>
          <w:sz w:val="28"/>
          <w:szCs w:val="28"/>
        </w:rPr>
        <w:t xml:space="preserve">м </w:t>
      </w:r>
      <w:r w:rsidR="009E3398">
        <w:rPr>
          <w:rFonts w:ascii="Times New Roman" w:eastAsia="Calibri" w:hAnsi="Times New Roman" w:cs="Times New Roman"/>
          <w:sz w:val="28"/>
          <w:szCs w:val="28"/>
        </w:rPr>
        <w:t xml:space="preserve">законом от 18.07.2011 </w:t>
      </w:r>
      <w:r w:rsidR="008C69CA">
        <w:rPr>
          <w:rFonts w:ascii="Times New Roman" w:eastAsia="Calibri" w:hAnsi="Times New Roman" w:cs="Times New Roman"/>
          <w:sz w:val="28"/>
          <w:szCs w:val="28"/>
        </w:rPr>
        <w:br/>
      </w:r>
      <w:r w:rsidR="009E3398">
        <w:rPr>
          <w:rFonts w:ascii="Times New Roman" w:eastAsia="Calibri" w:hAnsi="Times New Roman" w:cs="Times New Roman"/>
          <w:sz w:val="28"/>
          <w:szCs w:val="28"/>
        </w:rPr>
        <w:t xml:space="preserve">№ 223-ФЗ </w:t>
      </w:r>
      <w:r>
        <w:rPr>
          <w:rFonts w:ascii="Times New Roman" w:eastAsia="Calibri" w:hAnsi="Times New Roman" w:cs="Times New Roman"/>
          <w:sz w:val="28"/>
          <w:szCs w:val="28"/>
        </w:rPr>
        <w:t>«</w:t>
      </w:r>
      <w:r w:rsidRPr="009C38B0">
        <w:rPr>
          <w:rFonts w:ascii="Times New Roman" w:eastAsia="Calibri" w:hAnsi="Times New Roman" w:cs="Times New Roman"/>
          <w:sz w:val="28"/>
          <w:szCs w:val="28"/>
        </w:rPr>
        <w:t>О закупках товаров, работ, услуг от</w:t>
      </w:r>
      <w:r>
        <w:rPr>
          <w:rFonts w:ascii="Times New Roman" w:eastAsia="Calibri" w:hAnsi="Times New Roman" w:cs="Times New Roman"/>
          <w:sz w:val="28"/>
          <w:szCs w:val="28"/>
        </w:rPr>
        <w:t>дельными видами юридических лиц» могут быть переданы в арбитраж, администрируемый постоянно действующим арбитражным учреждением, если местом арбитража является Российская Федерация.</w:t>
      </w:r>
      <w:proofErr w:type="gramEnd"/>
    </w:p>
    <w:p w:rsidR="00DE1201" w:rsidRPr="00DE1201" w:rsidRDefault="009C38B0" w:rsidP="00F15AB7">
      <w:pPr>
        <w:spacing w:after="0" w:line="36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ab/>
        <w:t>Данную тенденцию впервые заложил в своем решении Верховный Суд Российской Федерации</w:t>
      </w:r>
      <w:r w:rsidR="00DE1201">
        <w:rPr>
          <w:rStyle w:val="a6"/>
          <w:rFonts w:ascii="Times New Roman" w:eastAsia="Calibri" w:hAnsi="Times New Roman" w:cs="Times New Roman"/>
          <w:sz w:val="28"/>
          <w:szCs w:val="28"/>
        </w:rPr>
        <w:footnoteReference w:id="1"/>
      </w:r>
      <w:r w:rsidR="00DE1201">
        <w:rPr>
          <w:rFonts w:ascii="Times New Roman" w:eastAsia="Calibri" w:hAnsi="Times New Roman" w:cs="Times New Roman"/>
          <w:sz w:val="28"/>
          <w:szCs w:val="28"/>
        </w:rPr>
        <w:t>, обосновав допустимость рассмотрения таких споров третейским судом: «</w:t>
      </w:r>
      <w:r w:rsidR="00DE1201" w:rsidRPr="00DE1201">
        <w:rPr>
          <w:rFonts w:ascii="Times New Roman" w:eastAsia="Calibri" w:hAnsi="Times New Roman" w:cs="Times New Roman"/>
          <w:sz w:val="28"/>
          <w:szCs w:val="28"/>
        </w:rPr>
        <w:t>В силу пункта 2 статьи 1 Закона о третейских судах в третейский суд мог по соглашению сторон третейского разбирательства передаваться любой спор, возникающий из гражданских правоотношений, если иное не установлено федеральным законом.</w:t>
      </w:r>
    </w:p>
    <w:p w:rsidR="00FE1316" w:rsidRDefault="00DE1201" w:rsidP="00F15AB7">
      <w:pPr>
        <w:spacing w:after="0" w:line="360" w:lineRule="exact"/>
        <w:ind w:firstLine="708"/>
        <w:jc w:val="both"/>
        <w:rPr>
          <w:rFonts w:ascii="Times New Roman" w:eastAsia="Calibri" w:hAnsi="Times New Roman" w:cs="Times New Roman"/>
          <w:sz w:val="28"/>
          <w:szCs w:val="28"/>
        </w:rPr>
      </w:pPr>
      <w:r w:rsidRPr="00DE1201">
        <w:rPr>
          <w:rFonts w:ascii="Times New Roman" w:eastAsia="Calibri" w:hAnsi="Times New Roman" w:cs="Times New Roman"/>
          <w:sz w:val="28"/>
          <w:szCs w:val="28"/>
        </w:rPr>
        <w:t xml:space="preserve">Вместе с тем гражданско-правовые отношения могут быть осложнены публичным элементом, и данный факт, в свою очередь, ставит вопрос о влиянии такого осложнения на </w:t>
      </w:r>
      <w:proofErr w:type="spellStart"/>
      <w:r w:rsidRPr="00DE1201">
        <w:rPr>
          <w:rFonts w:ascii="Times New Roman" w:eastAsia="Calibri" w:hAnsi="Times New Roman" w:cs="Times New Roman"/>
          <w:sz w:val="28"/>
          <w:szCs w:val="28"/>
        </w:rPr>
        <w:t>арбитрабельность</w:t>
      </w:r>
      <w:proofErr w:type="spellEnd"/>
      <w:r w:rsidRPr="00DE1201">
        <w:rPr>
          <w:rFonts w:ascii="Times New Roman" w:eastAsia="Calibri" w:hAnsi="Times New Roman" w:cs="Times New Roman"/>
          <w:sz w:val="28"/>
          <w:szCs w:val="28"/>
        </w:rPr>
        <w:t xml:space="preserve"> спора. </w:t>
      </w:r>
      <w:proofErr w:type="gramStart"/>
      <w:r w:rsidRPr="00DE1201">
        <w:rPr>
          <w:rFonts w:ascii="Times New Roman" w:eastAsia="Calibri" w:hAnsi="Times New Roman" w:cs="Times New Roman"/>
          <w:sz w:val="28"/>
          <w:szCs w:val="28"/>
        </w:rPr>
        <w:t xml:space="preserve">В качестве таковых </w:t>
      </w:r>
      <w:r w:rsidRPr="00DE1201">
        <w:rPr>
          <w:rFonts w:ascii="Times New Roman" w:eastAsia="Calibri" w:hAnsi="Times New Roman" w:cs="Times New Roman"/>
          <w:sz w:val="28"/>
          <w:szCs w:val="28"/>
        </w:rPr>
        <w:lastRenderedPageBreak/>
        <w:t>квалифицируются отношения о несостоятельности (банкротстве), о государственной контрактной системе, отношения в сфере добросовестной конкуренции, в сфере опеки и попечительства и др. Наличие публичного элемента в гражданско-правовом отношении свидетельствует о том, что стороны отношений не в полной мере свободны в установлении своих прав и обязанностей, в определении условий договора (пункт 1 статьи 1 Гражданского кодекса).</w:t>
      </w:r>
      <w:proofErr w:type="gramEnd"/>
      <w:r w:rsidRPr="00DE1201">
        <w:rPr>
          <w:rFonts w:ascii="Times New Roman" w:eastAsia="Calibri" w:hAnsi="Times New Roman" w:cs="Times New Roman"/>
          <w:sz w:val="28"/>
          <w:szCs w:val="28"/>
        </w:rPr>
        <w:t xml:space="preserve"> Такое ограничение может влиять и на возможность выбора альтернативных способов разрешения спора из таких отношений. Однако участники гражданских правоотношений в силу их диспозитивной природы должны иметь явное и однозначное представление о наличии такого ограничения</w:t>
      </w:r>
      <w:proofErr w:type="gramStart"/>
      <w:r w:rsidR="008C69CA">
        <w:rPr>
          <w:rFonts w:ascii="Times New Roman" w:eastAsia="Calibri" w:hAnsi="Times New Roman" w:cs="Times New Roman"/>
          <w:sz w:val="28"/>
          <w:szCs w:val="28"/>
        </w:rPr>
        <w:t>.</w:t>
      </w:r>
      <w:r>
        <w:rPr>
          <w:rFonts w:ascii="Times New Roman" w:eastAsia="Calibri" w:hAnsi="Times New Roman" w:cs="Times New Roman"/>
          <w:sz w:val="28"/>
          <w:szCs w:val="28"/>
        </w:rPr>
        <w:t>»</w:t>
      </w:r>
      <w:proofErr w:type="gramEnd"/>
    </w:p>
    <w:p w:rsidR="00DE1201" w:rsidRDefault="00DE1201" w:rsidP="00F15AB7">
      <w:pPr>
        <w:spacing w:after="0" w:line="360" w:lineRule="exac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Как </w:t>
      </w:r>
      <w:r w:rsidR="00F472DB">
        <w:rPr>
          <w:rFonts w:ascii="Times New Roman" w:eastAsia="Calibri" w:hAnsi="Times New Roman" w:cs="Times New Roman"/>
          <w:sz w:val="28"/>
          <w:szCs w:val="28"/>
        </w:rPr>
        <w:t>отмечает</w:t>
      </w:r>
      <w:r>
        <w:rPr>
          <w:rFonts w:ascii="Times New Roman" w:eastAsia="Calibri" w:hAnsi="Times New Roman" w:cs="Times New Roman"/>
          <w:sz w:val="28"/>
          <w:szCs w:val="28"/>
        </w:rPr>
        <w:t xml:space="preserve"> Верховный Суд Российской Федерации, основным принципом всей правовой системы является принцип правовой определенности. </w:t>
      </w:r>
      <w:r w:rsidR="00F472DB">
        <w:rPr>
          <w:rFonts w:ascii="Times New Roman" w:eastAsia="Calibri" w:hAnsi="Times New Roman" w:cs="Times New Roman"/>
          <w:sz w:val="28"/>
          <w:szCs w:val="28"/>
        </w:rPr>
        <w:t xml:space="preserve">Законодатель </w:t>
      </w:r>
      <w:r>
        <w:rPr>
          <w:rFonts w:ascii="Times New Roman" w:eastAsia="Calibri" w:hAnsi="Times New Roman" w:cs="Times New Roman"/>
          <w:sz w:val="28"/>
          <w:szCs w:val="28"/>
        </w:rPr>
        <w:t xml:space="preserve">не только не назвал споры, вытекающие из </w:t>
      </w:r>
      <w:r w:rsidR="00BC5DAF">
        <w:rPr>
          <w:rFonts w:ascii="Times New Roman" w:eastAsia="Calibri" w:hAnsi="Times New Roman" w:cs="Times New Roman"/>
          <w:sz w:val="28"/>
          <w:szCs w:val="28"/>
        </w:rPr>
        <w:t xml:space="preserve">договоров, заключаемых в соответствии с </w:t>
      </w:r>
      <w:r>
        <w:rPr>
          <w:rFonts w:ascii="Times New Roman" w:eastAsia="Calibri" w:hAnsi="Times New Roman" w:cs="Times New Roman"/>
          <w:sz w:val="28"/>
          <w:szCs w:val="28"/>
        </w:rPr>
        <w:t>Федеральн</w:t>
      </w:r>
      <w:r w:rsidR="00BC5DAF">
        <w:rPr>
          <w:rFonts w:ascii="Times New Roman" w:eastAsia="Calibri" w:hAnsi="Times New Roman" w:cs="Times New Roman"/>
          <w:sz w:val="28"/>
          <w:szCs w:val="28"/>
        </w:rPr>
        <w:t>ым</w:t>
      </w:r>
      <w:r>
        <w:rPr>
          <w:rFonts w:ascii="Times New Roman" w:eastAsia="Calibri" w:hAnsi="Times New Roman" w:cs="Times New Roman"/>
          <w:sz w:val="28"/>
          <w:szCs w:val="28"/>
        </w:rPr>
        <w:t xml:space="preserve"> закон</w:t>
      </w:r>
      <w:r w:rsidR="00BC5DAF">
        <w:rPr>
          <w:rFonts w:ascii="Times New Roman" w:eastAsia="Calibri" w:hAnsi="Times New Roman" w:cs="Times New Roman"/>
          <w:sz w:val="28"/>
          <w:szCs w:val="28"/>
        </w:rPr>
        <w:t>ом</w:t>
      </w:r>
      <w:r>
        <w:rPr>
          <w:rFonts w:ascii="Times New Roman" w:eastAsia="Calibri" w:hAnsi="Times New Roman" w:cs="Times New Roman"/>
          <w:sz w:val="28"/>
          <w:szCs w:val="28"/>
        </w:rPr>
        <w:t xml:space="preserve"> № 223-ФЗ</w:t>
      </w:r>
      <w:r w:rsidR="00BC5DAF">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неарбитрабельными</w:t>
      </w:r>
      <w:proofErr w:type="spellEnd"/>
      <w:r>
        <w:rPr>
          <w:rFonts w:ascii="Times New Roman" w:eastAsia="Calibri" w:hAnsi="Times New Roman" w:cs="Times New Roman"/>
          <w:sz w:val="28"/>
          <w:szCs w:val="28"/>
        </w:rPr>
        <w:t xml:space="preserve">, но и, наоборот, закрепил их </w:t>
      </w:r>
      <w:proofErr w:type="spellStart"/>
      <w:r>
        <w:rPr>
          <w:rFonts w:ascii="Times New Roman" w:eastAsia="Calibri" w:hAnsi="Times New Roman" w:cs="Times New Roman"/>
          <w:sz w:val="28"/>
          <w:szCs w:val="28"/>
        </w:rPr>
        <w:t>арбитрабельность</w:t>
      </w:r>
      <w:proofErr w:type="spellEnd"/>
      <w:r>
        <w:rPr>
          <w:rFonts w:ascii="Times New Roman" w:eastAsia="Calibri" w:hAnsi="Times New Roman" w:cs="Times New Roman"/>
          <w:sz w:val="28"/>
          <w:szCs w:val="28"/>
        </w:rPr>
        <w:t xml:space="preserve"> при условии места арбитража в России.</w:t>
      </w:r>
    </w:p>
    <w:p w:rsidR="00DE1201" w:rsidRDefault="00DE1201" w:rsidP="00F15AB7">
      <w:pPr>
        <w:spacing w:after="0" w:line="360" w:lineRule="exact"/>
        <w:ind w:firstLine="708"/>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Данное </w:t>
      </w:r>
      <w:r w:rsidR="00B10EC8">
        <w:rPr>
          <w:rFonts w:ascii="Times New Roman" w:eastAsia="Calibri" w:hAnsi="Times New Roman" w:cs="Times New Roman"/>
          <w:sz w:val="28"/>
          <w:szCs w:val="28"/>
        </w:rPr>
        <w:t>нововведение</w:t>
      </w:r>
      <w:r>
        <w:rPr>
          <w:rFonts w:ascii="Times New Roman" w:eastAsia="Calibri" w:hAnsi="Times New Roman" w:cs="Times New Roman"/>
          <w:sz w:val="28"/>
          <w:szCs w:val="28"/>
        </w:rPr>
        <w:t xml:space="preserve"> показывает, что в России повышается доверие в целом к системе арбитража (третейского разбирательства) как на законодательном, так и на судебном уровнях.</w:t>
      </w:r>
      <w:proofErr w:type="gramEnd"/>
    </w:p>
    <w:p w:rsidR="008F1B49" w:rsidRDefault="008F1B49" w:rsidP="00F15AB7">
      <w:pPr>
        <w:spacing w:after="0" w:line="360" w:lineRule="exact"/>
        <w:ind w:firstLine="708"/>
        <w:jc w:val="both"/>
        <w:rPr>
          <w:rFonts w:ascii="Times New Roman" w:eastAsia="Calibri" w:hAnsi="Times New Roman" w:cs="Times New Roman"/>
          <w:sz w:val="28"/>
          <w:szCs w:val="28"/>
        </w:rPr>
      </w:pPr>
      <w:r w:rsidRPr="008F1B49">
        <w:rPr>
          <w:rFonts w:ascii="Times New Roman" w:eastAsia="Calibri" w:hAnsi="Times New Roman" w:cs="Times New Roman"/>
          <w:sz w:val="28"/>
          <w:szCs w:val="28"/>
        </w:rPr>
        <w:t>Целью</w:t>
      </w:r>
      <w:r>
        <w:rPr>
          <w:rFonts w:ascii="Times New Roman" w:eastAsia="Calibri" w:hAnsi="Times New Roman" w:cs="Times New Roman"/>
          <w:sz w:val="28"/>
          <w:szCs w:val="28"/>
        </w:rPr>
        <w:t xml:space="preserve"> пункта «л» ч</w:t>
      </w:r>
      <w:r w:rsidRPr="008F1B49">
        <w:rPr>
          <w:rFonts w:ascii="Times New Roman" w:eastAsia="Calibri" w:hAnsi="Times New Roman" w:cs="Times New Roman"/>
          <w:sz w:val="28"/>
          <w:szCs w:val="28"/>
        </w:rPr>
        <w:t>асти 4 статьи 1</w:t>
      </w:r>
      <w:r>
        <w:rPr>
          <w:rFonts w:ascii="Times New Roman" w:eastAsia="Calibri" w:hAnsi="Times New Roman" w:cs="Times New Roman"/>
          <w:sz w:val="28"/>
          <w:szCs w:val="28"/>
        </w:rPr>
        <w:t xml:space="preserve"> Федерального закона № 531-ФЗ </w:t>
      </w:r>
      <w:r w:rsidRPr="008F1B49">
        <w:rPr>
          <w:rFonts w:ascii="Times New Roman" w:eastAsia="Calibri" w:hAnsi="Times New Roman" w:cs="Times New Roman"/>
          <w:sz w:val="28"/>
          <w:szCs w:val="28"/>
        </w:rPr>
        <w:t xml:space="preserve">является пресечение противоправной деятельности по администрированию арбитража на регулярной основе под видом </w:t>
      </w:r>
      <w:proofErr w:type="spellStart"/>
      <w:r w:rsidRPr="008F1B49">
        <w:rPr>
          <w:rFonts w:ascii="Times New Roman" w:eastAsia="Calibri" w:hAnsi="Times New Roman" w:cs="Times New Roman"/>
          <w:sz w:val="28"/>
          <w:szCs w:val="28"/>
        </w:rPr>
        <w:t>ad</w:t>
      </w:r>
      <w:proofErr w:type="spellEnd"/>
      <w:r w:rsidRPr="008F1B49">
        <w:rPr>
          <w:rFonts w:ascii="Times New Roman" w:eastAsia="Calibri" w:hAnsi="Times New Roman" w:cs="Times New Roman"/>
          <w:sz w:val="28"/>
          <w:szCs w:val="28"/>
        </w:rPr>
        <w:t xml:space="preserve"> </w:t>
      </w:r>
      <w:proofErr w:type="spellStart"/>
      <w:r w:rsidRPr="008F1B49">
        <w:rPr>
          <w:rFonts w:ascii="Times New Roman" w:eastAsia="Calibri" w:hAnsi="Times New Roman" w:cs="Times New Roman"/>
          <w:sz w:val="28"/>
          <w:szCs w:val="28"/>
        </w:rPr>
        <w:t>hoc</w:t>
      </w:r>
      <w:proofErr w:type="spellEnd"/>
      <w:r w:rsidRPr="008F1B49">
        <w:rPr>
          <w:rFonts w:ascii="Times New Roman" w:eastAsia="Calibri" w:hAnsi="Times New Roman" w:cs="Times New Roman"/>
          <w:sz w:val="28"/>
          <w:szCs w:val="28"/>
        </w:rPr>
        <w:t xml:space="preserve"> как юридических, так и физических лиц, не имеющих права на осуществление функций постоянно действующего арбитражного учреждения. </w:t>
      </w:r>
    </w:p>
    <w:p w:rsidR="00B10EC8" w:rsidRDefault="00F472DB" w:rsidP="00F15AB7">
      <w:pPr>
        <w:spacing w:after="0" w:line="360" w:lineRule="exac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Федеральным законом № 382-ФЗ</w:t>
      </w:r>
      <w:r w:rsidR="008F1B49" w:rsidRPr="008F1B49">
        <w:rPr>
          <w:rFonts w:ascii="Times New Roman" w:eastAsia="Calibri" w:hAnsi="Times New Roman" w:cs="Times New Roman"/>
          <w:sz w:val="28"/>
          <w:szCs w:val="28"/>
        </w:rPr>
        <w:t xml:space="preserve"> установлены два возможных варианта разрешения спора, возникшего между сторонами. </w:t>
      </w:r>
    </w:p>
    <w:p w:rsidR="008F1B49" w:rsidRDefault="008F1B49" w:rsidP="00F15AB7">
      <w:pPr>
        <w:spacing w:after="0" w:line="360" w:lineRule="exact"/>
        <w:ind w:firstLine="708"/>
        <w:jc w:val="both"/>
        <w:rPr>
          <w:rFonts w:ascii="Times New Roman" w:eastAsia="Calibri" w:hAnsi="Times New Roman" w:cs="Times New Roman"/>
          <w:sz w:val="28"/>
          <w:szCs w:val="28"/>
        </w:rPr>
      </w:pPr>
      <w:r w:rsidRPr="008F1B49">
        <w:rPr>
          <w:rFonts w:ascii="Times New Roman" w:eastAsia="Calibri" w:hAnsi="Times New Roman" w:cs="Times New Roman"/>
          <w:sz w:val="28"/>
          <w:szCs w:val="28"/>
        </w:rPr>
        <w:t>Во-первых, возможно указание в арбитражной ог</w:t>
      </w:r>
      <w:r>
        <w:rPr>
          <w:rFonts w:ascii="Times New Roman" w:eastAsia="Calibri" w:hAnsi="Times New Roman" w:cs="Times New Roman"/>
          <w:sz w:val="28"/>
          <w:szCs w:val="28"/>
        </w:rPr>
        <w:t>оворке на постоянно действующее</w:t>
      </w:r>
      <w:r w:rsidRPr="008F1B49">
        <w:rPr>
          <w:rFonts w:ascii="Times New Roman" w:eastAsia="Calibri" w:hAnsi="Times New Roman" w:cs="Times New Roman"/>
          <w:sz w:val="28"/>
          <w:szCs w:val="28"/>
        </w:rPr>
        <w:t xml:space="preserve"> арбитражное учреждение, которое в будущем будет администрировать арбитраж. Такому арбитражному учреждению</w:t>
      </w:r>
      <w:r w:rsidR="008C69CA">
        <w:rPr>
          <w:rFonts w:ascii="Times New Roman" w:eastAsia="Calibri" w:hAnsi="Times New Roman" w:cs="Times New Roman"/>
          <w:sz w:val="28"/>
          <w:szCs w:val="28"/>
        </w:rPr>
        <w:t xml:space="preserve"> должно быть предоставлено право</w:t>
      </w:r>
      <w:r w:rsidRPr="008F1B49">
        <w:rPr>
          <w:rFonts w:ascii="Times New Roman" w:eastAsia="Calibri" w:hAnsi="Times New Roman" w:cs="Times New Roman"/>
          <w:sz w:val="28"/>
          <w:szCs w:val="28"/>
        </w:rPr>
        <w:t xml:space="preserve"> на осуществление функций постоянно действующего арбитражного учреждения в соответствии с </w:t>
      </w:r>
      <w:r w:rsidR="00F472DB">
        <w:rPr>
          <w:rFonts w:ascii="Times New Roman" w:eastAsia="Calibri" w:hAnsi="Times New Roman" w:cs="Times New Roman"/>
          <w:sz w:val="28"/>
          <w:szCs w:val="28"/>
        </w:rPr>
        <w:t>Федеральным законом № 382-ФЗ</w:t>
      </w:r>
      <w:r w:rsidRPr="008F1B49">
        <w:rPr>
          <w:rFonts w:ascii="Times New Roman" w:eastAsia="Calibri" w:hAnsi="Times New Roman" w:cs="Times New Roman"/>
          <w:sz w:val="28"/>
          <w:szCs w:val="28"/>
        </w:rPr>
        <w:t xml:space="preserve">. </w:t>
      </w:r>
    </w:p>
    <w:p w:rsidR="008F1B49" w:rsidRDefault="008F1B49" w:rsidP="00F15AB7">
      <w:pPr>
        <w:spacing w:after="0" w:line="360" w:lineRule="exact"/>
        <w:ind w:firstLine="708"/>
        <w:jc w:val="both"/>
        <w:rPr>
          <w:rFonts w:ascii="Times New Roman" w:eastAsia="Calibri" w:hAnsi="Times New Roman" w:cs="Times New Roman"/>
          <w:sz w:val="28"/>
          <w:szCs w:val="28"/>
        </w:rPr>
      </w:pPr>
      <w:r w:rsidRPr="008F1B49">
        <w:rPr>
          <w:rFonts w:ascii="Times New Roman" w:eastAsia="Calibri" w:hAnsi="Times New Roman" w:cs="Times New Roman"/>
          <w:sz w:val="28"/>
          <w:szCs w:val="28"/>
        </w:rPr>
        <w:t xml:space="preserve">Во-вторых, стороны по соглашению могут образовать третейский суд указанием на конкретных арбитров (физических лиц), которые будут осуществлять арбитраж при отсутствии администрирования со стороны постоянно действующего арбитражного учреждения. Во втором случае возможно участие физических лиц как арбитров, такая деятельность не запрещена. </w:t>
      </w:r>
    </w:p>
    <w:p w:rsidR="00D36AA0" w:rsidRPr="00C94E2D" w:rsidRDefault="008F1B49" w:rsidP="00F15AB7">
      <w:pPr>
        <w:spacing w:after="0" w:line="360" w:lineRule="exact"/>
        <w:ind w:firstLine="708"/>
        <w:jc w:val="both"/>
        <w:rPr>
          <w:rFonts w:ascii="Times New Roman" w:eastAsia="Calibri" w:hAnsi="Times New Roman" w:cs="Times New Roman"/>
          <w:sz w:val="28"/>
          <w:szCs w:val="28"/>
        </w:rPr>
      </w:pPr>
      <w:r w:rsidRPr="008F1B49">
        <w:rPr>
          <w:rFonts w:ascii="Times New Roman" w:eastAsia="Calibri" w:hAnsi="Times New Roman" w:cs="Times New Roman"/>
          <w:sz w:val="28"/>
          <w:szCs w:val="28"/>
        </w:rPr>
        <w:t xml:space="preserve">Вместе с тем, необходимо учитывать, что суды </w:t>
      </w:r>
      <w:proofErr w:type="spellStart"/>
      <w:r w:rsidRPr="008F1B49">
        <w:rPr>
          <w:rFonts w:ascii="Times New Roman" w:eastAsia="Calibri" w:hAnsi="Times New Roman" w:cs="Times New Roman"/>
          <w:sz w:val="28"/>
          <w:szCs w:val="28"/>
        </w:rPr>
        <w:t>ad</w:t>
      </w:r>
      <w:proofErr w:type="spellEnd"/>
      <w:r w:rsidRPr="008F1B49">
        <w:rPr>
          <w:rFonts w:ascii="Times New Roman" w:eastAsia="Calibri" w:hAnsi="Times New Roman" w:cs="Times New Roman"/>
          <w:sz w:val="28"/>
          <w:szCs w:val="28"/>
        </w:rPr>
        <w:t xml:space="preserve"> </w:t>
      </w:r>
      <w:proofErr w:type="spellStart"/>
      <w:r w:rsidRPr="008F1B49">
        <w:rPr>
          <w:rFonts w:ascii="Times New Roman" w:eastAsia="Calibri" w:hAnsi="Times New Roman" w:cs="Times New Roman"/>
          <w:sz w:val="28"/>
          <w:szCs w:val="28"/>
        </w:rPr>
        <w:t>hoc</w:t>
      </w:r>
      <w:proofErr w:type="spellEnd"/>
      <w:r w:rsidR="008C69CA">
        <w:rPr>
          <w:rFonts w:ascii="Times New Roman" w:eastAsia="Calibri" w:hAnsi="Times New Roman" w:cs="Times New Roman"/>
          <w:sz w:val="28"/>
          <w:szCs w:val="28"/>
        </w:rPr>
        <w:t xml:space="preserve"> </w:t>
      </w:r>
      <w:r w:rsidRPr="008F1B49">
        <w:rPr>
          <w:rFonts w:ascii="Times New Roman" w:eastAsia="Calibri" w:hAnsi="Times New Roman" w:cs="Times New Roman"/>
          <w:sz w:val="28"/>
          <w:szCs w:val="28"/>
        </w:rPr>
        <w:t xml:space="preserve">– это экстраординарный способ осуществления арбитража, они не могут функционировать на постоянной основе и тем более осуществлять рекламу своей деятельности. </w:t>
      </w:r>
    </w:p>
    <w:p w:rsidR="003075A9" w:rsidRDefault="00C94E2D" w:rsidP="00F15AB7">
      <w:pPr>
        <w:spacing w:after="0" w:line="360" w:lineRule="exac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Необходимо также отметить, что Президиумом Верховного Суда Российской Федерации 26.12.2018 утвержден </w:t>
      </w:r>
      <w:r w:rsidRPr="00C94E2D">
        <w:rPr>
          <w:rFonts w:ascii="Times New Roman" w:eastAsia="Calibri" w:hAnsi="Times New Roman" w:cs="Times New Roman"/>
          <w:sz w:val="28"/>
          <w:szCs w:val="28"/>
        </w:rPr>
        <w:t xml:space="preserve">Обзор практики рассмотрения судами дел, </w:t>
      </w:r>
      <w:r w:rsidRPr="00C94E2D">
        <w:rPr>
          <w:rFonts w:ascii="Times New Roman" w:eastAsia="Calibri" w:hAnsi="Times New Roman" w:cs="Times New Roman"/>
          <w:sz w:val="28"/>
          <w:szCs w:val="28"/>
        </w:rPr>
        <w:lastRenderedPageBreak/>
        <w:t>связанных с выполнением функций содействия и контроля в отношении третейских судов и международных коммерческих арбитражей</w:t>
      </w:r>
      <w:r w:rsidR="003075A9">
        <w:rPr>
          <w:rFonts w:ascii="Times New Roman" w:eastAsia="Calibri" w:hAnsi="Times New Roman" w:cs="Times New Roman"/>
          <w:sz w:val="28"/>
          <w:szCs w:val="28"/>
        </w:rPr>
        <w:t>:</w:t>
      </w:r>
    </w:p>
    <w:p w:rsidR="003075A9" w:rsidRDefault="003075A9" w:rsidP="00F15AB7">
      <w:pPr>
        <w:spacing w:after="0" w:line="360" w:lineRule="exac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Одним из положений стало правило, подтверждающее </w:t>
      </w:r>
      <w:proofErr w:type="spellStart"/>
      <w:r>
        <w:rPr>
          <w:rFonts w:ascii="Times New Roman" w:eastAsia="Calibri" w:hAnsi="Times New Roman" w:cs="Times New Roman"/>
          <w:sz w:val="28"/>
          <w:szCs w:val="28"/>
        </w:rPr>
        <w:t>проарбитрабельный</w:t>
      </w:r>
      <w:proofErr w:type="spellEnd"/>
      <w:r>
        <w:rPr>
          <w:rFonts w:ascii="Times New Roman" w:eastAsia="Calibri" w:hAnsi="Times New Roman" w:cs="Times New Roman"/>
          <w:sz w:val="28"/>
          <w:szCs w:val="28"/>
        </w:rPr>
        <w:t xml:space="preserve"> подход в толковании арбитражных соглашений. Пункт 5 Обзора </w:t>
      </w:r>
      <w:r w:rsidR="00F472DB">
        <w:rPr>
          <w:rFonts w:ascii="Times New Roman" w:eastAsia="Calibri" w:hAnsi="Times New Roman" w:cs="Times New Roman"/>
          <w:sz w:val="28"/>
          <w:szCs w:val="28"/>
        </w:rPr>
        <w:t>устанавливает</w:t>
      </w:r>
      <w:r>
        <w:rPr>
          <w:rFonts w:ascii="Times New Roman" w:eastAsia="Calibri" w:hAnsi="Times New Roman" w:cs="Times New Roman"/>
          <w:sz w:val="28"/>
          <w:szCs w:val="28"/>
        </w:rPr>
        <w:t>: «</w:t>
      </w:r>
      <w:r w:rsidRPr="003075A9">
        <w:rPr>
          <w:rFonts w:ascii="Times New Roman" w:eastAsia="Calibri" w:hAnsi="Times New Roman" w:cs="Times New Roman"/>
          <w:sz w:val="28"/>
          <w:szCs w:val="28"/>
        </w:rPr>
        <w:t>Арбитражное соглашение сторон договора, соответствующее арбитражному соглашению, рекомендованному самим согласованным сторонами арбитражным учреждением, является исполнимым. Все сомнения в исполнимости арбитражного соглашения в соответствии с частью 8 статьи 7 Закона об арбитраже, пунктом 9 статьи 7 Закона о международном коммерческом арбитраже должны толковаться в пользу его действительности и исполнимости</w:t>
      </w:r>
      <w:r>
        <w:rPr>
          <w:rFonts w:ascii="Times New Roman" w:eastAsia="Calibri" w:hAnsi="Times New Roman" w:cs="Times New Roman"/>
          <w:sz w:val="28"/>
          <w:szCs w:val="28"/>
        </w:rPr>
        <w:t>»</w:t>
      </w:r>
      <w:r w:rsidRPr="003075A9">
        <w:rPr>
          <w:rFonts w:ascii="Times New Roman" w:eastAsia="Calibri" w:hAnsi="Times New Roman" w:cs="Times New Roman"/>
          <w:sz w:val="28"/>
          <w:szCs w:val="28"/>
        </w:rPr>
        <w:t>.</w:t>
      </w:r>
    </w:p>
    <w:p w:rsidR="00B10EC8" w:rsidRDefault="003075A9" w:rsidP="00F15AB7">
      <w:pPr>
        <w:spacing w:after="0" w:line="360" w:lineRule="exac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Известно, что повод</w:t>
      </w:r>
      <w:r w:rsidR="000B0353">
        <w:rPr>
          <w:rFonts w:ascii="Times New Roman" w:eastAsia="Calibri" w:hAnsi="Times New Roman" w:cs="Times New Roman"/>
          <w:sz w:val="28"/>
          <w:szCs w:val="28"/>
        </w:rPr>
        <w:t>ом</w:t>
      </w:r>
      <w:r>
        <w:rPr>
          <w:rFonts w:ascii="Times New Roman" w:eastAsia="Calibri" w:hAnsi="Times New Roman" w:cs="Times New Roman"/>
          <w:sz w:val="28"/>
          <w:szCs w:val="28"/>
        </w:rPr>
        <w:t xml:space="preserve"> стало решение Верховного Суда Российской Федерации</w:t>
      </w:r>
      <w:r>
        <w:rPr>
          <w:rStyle w:val="a6"/>
          <w:rFonts w:ascii="Times New Roman" w:eastAsia="Calibri" w:hAnsi="Times New Roman" w:cs="Times New Roman"/>
          <w:sz w:val="28"/>
          <w:szCs w:val="28"/>
        </w:rPr>
        <w:footnoteReference w:id="2"/>
      </w:r>
      <w:r>
        <w:rPr>
          <w:rFonts w:ascii="Times New Roman" w:eastAsia="Calibri" w:hAnsi="Times New Roman" w:cs="Times New Roman"/>
          <w:sz w:val="28"/>
          <w:szCs w:val="28"/>
        </w:rPr>
        <w:t xml:space="preserve"> по делу </w:t>
      </w:r>
      <w:proofErr w:type="spellStart"/>
      <w:r w:rsidRPr="003075A9">
        <w:rPr>
          <w:rFonts w:ascii="Times New Roman" w:eastAsia="Calibri" w:hAnsi="Times New Roman" w:cs="Times New Roman"/>
          <w:sz w:val="28"/>
          <w:szCs w:val="28"/>
        </w:rPr>
        <w:t>Dredging</w:t>
      </w:r>
      <w:proofErr w:type="spellEnd"/>
      <w:r w:rsidRPr="003075A9">
        <w:rPr>
          <w:rFonts w:ascii="Times New Roman" w:eastAsia="Calibri" w:hAnsi="Times New Roman" w:cs="Times New Roman"/>
          <w:sz w:val="28"/>
          <w:szCs w:val="28"/>
        </w:rPr>
        <w:t xml:space="preserve"> </w:t>
      </w:r>
      <w:proofErr w:type="spellStart"/>
      <w:r w:rsidRPr="003075A9">
        <w:rPr>
          <w:rFonts w:ascii="Times New Roman" w:eastAsia="Calibri" w:hAnsi="Times New Roman" w:cs="Times New Roman"/>
          <w:sz w:val="28"/>
          <w:szCs w:val="28"/>
        </w:rPr>
        <w:t>and</w:t>
      </w:r>
      <w:proofErr w:type="spellEnd"/>
      <w:r w:rsidRPr="003075A9">
        <w:rPr>
          <w:rFonts w:ascii="Times New Roman" w:eastAsia="Calibri" w:hAnsi="Times New Roman" w:cs="Times New Roman"/>
          <w:sz w:val="28"/>
          <w:szCs w:val="28"/>
        </w:rPr>
        <w:t xml:space="preserve"> </w:t>
      </w:r>
      <w:proofErr w:type="spellStart"/>
      <w:r w:rsidRPr="003075A9">
        <w:rPr>
          <w:rFonts w:ascii="Times New Roman" w:eastAsia="Calibri" w:hAnsi="Times New Roman" w:cs="Times New Roman"/>
          <w:sz w:val="28"/>
          <w:szCs w:val="28"/>
        </w:rPr>
        <w:t>Maritime</w:t>
      </w:r>
      <w:proofErr w:type="spellEnd"/>
      <w:r w:rsidRPr="003075A9">
        <w:rPr>
          <w:rFonts w:ascii="Times New Roman" w:eastAsia="Calibri" w:hAnsi="Times New Roman" w:cs="Times New Roman"/>
          <w:sz w:val="28"/>
          <w:szCs w:val="28"/>
        </w:rPr>
        <w:t xml:space="preserve"> </w:t>
      </w:r>
      <w:proofErr w:type="spellStart"/>
      <w:r w:rsidRPr="003075A9">
        <w:rPr>
          <w:rFonts w:ascii="Times New Roman" w:eastAsia="Calibri" w:hAnsi="Times New Roman" w:cs="Times New Roman"/>
          <w:sz w:val="28"/>
          <w:szCs w:val="28"/>
        </w:rPr>
        <w:t>Management</w:t>
      </w:r>
      <w:proofErr w:type="spellEnd"/>
      <w:r w:rsidRPr="003075A9">
        <w:rPr>
          <w:rFonts w:ascii="Times New Roman" w:eastAsia="Calibri" w:hAnsi="Times New Roman" w:cs="Times New Roman"/>
          <w:sz w:val="28"/>
          <w:szCs w:val="28"/>
        </w:rPr>
        <w:t xml:space="preserve"> SA </w:t>
      </w:r>
      <w:r>
        <w:rPr>
          <w:rFonts w:ascii="Times New Roman" w:eastAsia="Calibri" w:hAnsi="Times New Roman" w:cs="Times New Roman"/>
          <w:sz w:val="28"/>
          <w:szCs w:val="28"/>
        </w:rPr>
        <w:t>против АО «ИНЖТРАНССТРОЙ».</w:t>
      </w:r>
    </w:p>
    <w:p w:rsidR="00425BC8" w:rsidRDefault="003D32AE" w:rsidP="00F15AB7">
      <w:pPr>
        <w:spacing w:after="0" w:line="360" w:lineRule="exac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Арбитражный суд г. Москвы в данном деле отказался исполнить решение </w:t>
      </w:r>
      <w:r>
        <w:rPr>
          <w:rFonts w:ascii="Times New Roman" w:eastAsia="Calibri" w:hAnsi="Times New Roman" w:cs="Times New Roman"/>
          <w:sz w:val="28"/>
          <w:szCs w:val="28"/>
          <w:lang w:val="en-US"/>
        </w:rPr>
        <w:t>ICC</w:t>
      </w:r>
      <w:r>
        <w:rPr>
          <w:rFonts w:ascii="Times New Roman" w:eastAsia="Calibri" w:hAnsi="Times New Roman" w:cs="Times New Roman"/>
          <w:sz w:val="28"/>
          <w:szCs w:val="28"/>
        </w:rPr>
        <w:t>, отметив, что у данного арбитражного учреждения отсутствует компетенция на рассмотрение спора из-за дефекта оговорки.</w:t>
      </w:r>
      <w:r w:rsidR="00425BC8">
        <w:rPr>
          <w:rFonts w:ascii="Times New Roman" w:eastAsia="Calibri" w:hAnsi="Times New Roman" w:cs="Times New Roman"/>
          <w:sz w:val="28"/>
          <w:szCs w:val="28"/>
        </w:rPr>
        <w:t xml:space="preserve"> Дефект, по мнению судов, заключался в том, что </w:t>
      </w:r>
      <w:r w:rsidR="000C2133">
        <w:rPr>
          <w:rFonts w:ascii="Times New Roman" w:eastAsia="Calibri" w:hAnsi="Times New Roman" w:cs="Times New Roman"/>
          <w:sz w:val="28"/>
          <w:szCs w:val="28"/>
        </w:rPr>
        <w:t>стороны</w:t>
      </w:r>
      <w:r w:rsidR="00425BC8">
        <w:rPr>
          <w:rFonts w:ascii="Times New Roman" w:eastAsia="Calibri" w:hAnsi="Times New Roman" w:cs="Times New Roman"/>
          <w:sz w:val="28"/>
          <w:szCs w:val="28"/>
        </w:rPr>
        <w:t xml:space="preserve">, закрепляя урегулирование спора в международном арбитраже в соответствии с правилами Международной торговой палаты тремя арбитрами, местом арбитража определили </w:t>
      </w:r>
      <w:r w:rsidR="008C69CA">
        <w:rPr>
          <w:rFonts w:ascii="Times New Roman" w:eastAsia="Calibri" w:hAnsi="Times New Roman" w:cs="Times New Roman"/>
          <w:sz w:val="28"/>
          <w:szCs w:val="28"/>
        </w:rPr>
        <w:t xml:space="preserve">г. </w:t>
      </w:r>
      <w:r w:rsidR="00425BC8">
        <w:rPr>
          <w:rFonts w:ascii="Times New Roman" w:eastAsia="Calibri" w:hAnsi="Times New Roman" w:cs="Times New Roman"/>
          <w:sz w:val="28"/>
          <w:szCs w:val="28"/>
        </w:rPr>
        <w:t>Женеву. Как отметил Верховный Суд Российской Федерации: «…арбитражное соглашение …н</w:t>
      </w:r>
      <w:r w:rsidR="00425BC8" w:rsidRPr="00425BC8">
        <w:rPr>
          <w:rFonts w:ascii="Times New Roman" w:eastAsia="Calibri" w:hAnsi="Times New Roman" w:cs="Times New Roman"/>
          <w:sz w:val="28"/>
          <w:szCs w:val="28"/>
        </w:rPr>
        <w:t>е позволяет установить истинную волю сторон относительно места рассмотрения спора и учреждения международного арбитража, подсудности которого стороны его определили</w:t>
      </w:r>
      <w:r w:rsidR="00425BC8">
        <w:rPr>
          <w:rFonts w:ascii="Times New Roman" w:eastAsia="Calibri" w:hAnsi="Times New Roman" w:cs="Times New Roman"/>
          <w:sz w:val="28"/>
          <w:szCs w:val="28"/>
        </w:rPr>
        <w:t xml:space="preserve">». </w:t>
      </w:r>
    </w:p>
    <w:p w:rsidR="00EC3268" w:rsidRDefault="00425BC8" w:rsidP="00F15AB7">
      <w:pPr>
        <w:spacing w:after="0" w:line="360" w:lineRule="exac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Кроме того, в обращениях к Минюсту России одним из самых </w:t>
      </w:r>
      <w:r w:rsidR="000B0353">
        <w:rPr>
          <w:rFonts w:ascii="Times New Roman" w:eastAsia="Calibri" w:hAnsi="Times New Roman" w:cs="Times New Roman"/>
          <w:sz w:val="28"/>
          <w:szCs w:val="28"/>
        </w:rPr>
        <w:t>часто задаваемых</w:t>
      </w:r>
      <w:r>
        <w:rPr>
          <w:rFonts w:ascii="Times New Roman" w:eastAsia="Calibri" w:hAnsi="Times New Roman" w:cs="Times New Roman"/>
          <w:sz w:val="28"/>
          <w:szCs w:val="28"/>
        </w:rPr>
        <w:t xml:space="preserve"> вопросов является вопрос о возможности и способах обращения </w:t>
      </w:r>
      <w:r w:rsidR="000B0353">
        <w:rPr>
          <w:rFonts w:ascii="Times New Roman" w:eastAsia="Calibri" w:hAnsi="Times New Roman" w:cs="Times New Roman"/>
          <w:sz w:val="28"/>
          <w:szCs w:val="28"/>
        </w:rPr>
        <w:br/>
      </w:r>
      <w:r>
        <w:rPr>
          <w:rFonts w:ascii="Times New Roman" w:eastAsia="Calibri" w:hAnsi="Times New Roman" w:cs="Times New Roman"/>
          <w:sz w:val="28"/>
          <w:szCs w:val="28"/>
        </w:rPr>
        <w:t xml:space="preserve">в арбитражный суд </w:t>
      </w:r>
      <w:r w:rsidR="00EC3268">
        <w:rPr>
          <w:rFonts w:ascii="Times New Roman" w:eastAsia="Calibri" w:hAnsi="Times New Roman" w:cs="Times New Roman"/>
          <w:sz w:val="28"/>
          <w:szCs w:val="28"/>
        </w:rPr>
        <w:t xml:space="preserve">при наличии арбитражной оговорки </w:t>
      </w:r>
      <w:r>
        <w:rPr>
          <w:rFonts w:ascii="Times New Roman" w:eastAsia="Calibri" w:hAnsi="Times New Roman" w:cs="Times New Roman"/>
          <w:sz w:val="28"/>
          <w:szCs w:val="28"/>
        </w:rPr>
        <w:t xml:space="preserve">в связи с прекращением деятельности постоянно действующего арбитражного учреждения. </w:t>
      </w:r>
    </w:p>
    <w:p w:rsidR="00425BC8" w:rsidRDefault="00EC3268" w:rsidP="00F15AB7">
      <w:pPr>
        <w:spacing w:after="0" w:line="360" w:lineRule="exac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Верховный Суд Российской Федерации в пункте 11 Обзора закрепил следующее: «</w:t>
      </w:r>
      <w:r w:rsidRPr="00EC3268">
        <w:rPr>
          <w:rFonts w:ascii="Times New Roman" w:eastAsia="Calibri" w:hAnsi="Times New Roman" w:cs="Times New Roman"/>
          <w:sz w:val="28"/>
          <w:szCs w:val="28"/>
        </w:rPr>
        <w:t>Если согласованный сторонами постоянно действующий третейский суд прекратил функционирование, суд не вправе оставить иск стороны третейского соглашения без рассмотрения в связи с наличием такого третейского соглашения</w:t>
      </w:r>
      <w:r>
        <w:rPr>
          <w:rFonts w:ascii="Times New Roman" w:eastAsia="Calibri" w:hAnsi="Times New Roman" w:cs="Times New Roman"/>
          <w:sz w:val="28"/>
          <w:szCs w:val="28"/>
        </w:rPr>
        <w:t>».</w:t>
      </w:r>
    </w:p>
    <w:p w:rsidR="00EC3268" w:rsidRDefault="00EC3268" w:rsidP="00F15AB7">
      <w:pPr>
        <w:spacing w:after="0" w:line="36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ab/>
        <w:t>3. Также в качестве позитивного разъяснения можно назвать пункт 6 Обзора: «</w:t>
      </w:r>
      <w:r w:rsidRPr="00EC3268">
        <w:rPr>
          <w:rFonts w:ascii="Times New Roman" w:eastAsia="Calibri" w:hAnsi="Times New Roman" w:cs="Times New Roman"/>
          <w:sz w:val="28"/>
          <w:szCs w:val="28"/>
        </w:rPr>
        <w:t xml:space="preserve">Законодательство Российской Федерацией допускает заключение альтернативного соглашения о разрешении споров, предусматривающего право истца обратиться по своему усмотрению в определенный третейский суд, международный </w:t>
      </w:r>
      <w:r>
        <w:rPr>
          <w:rFonts w:ascii="Times New Roman" w:eastAsia="Calibri" w:hAnsi="Times New Roman" w:cs="Times New Roman"/>
          <w:sz w:val="28"/>
          <w:szCs w:val="28"/>
        </w:rPr>
        <w:t xml:space="preserve">коммерческий арбитраж или в суд». </w:t>
      </w:r>
    </w:p>
    <w:p w:rsidR="00EC3268" w:rsidRPr="003D32AE" w:rsidRDefault="00EC3268" w:rsidP="00F15AB7">
      <w:pPr>
        <w:spacing w:after="0" w:line="36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BC5DAF">
        <w:rPr>
          <w:rFonts w:ascii="Times New Roman" w:eastAsia="Calibri" w:hAnsi="Times New Roman" w:cs="Times New Roman"/>
          <w:sz w:val="28"/>
          <w:szCs w:val="28"/>
        </w:rPr>
        <w:t>Несмотря на отсутствие в законе запрета на заключение таких арбитражных соглашений,</w:t>
      </w:r>
      <w:r>
        <w:rPr>
          <w:rFonts w:ascii="Times New Roman" w:eastAsia="Calibri" w:hAnsi="Times New Roman" w:cs="Times New Roman"/>
          <w:sz w:val="28"/>
          <w:szCs w:val="28"/>
        </w:rPr>
        <w:t xml:space="preserve"> </w:t>
      </w:r>
      <w:r w:rsidR="00BC5DAF">
        <w:rPr>
          <w:rFonts w:ascii="Times New Roman" w:eastAsia="Calibri" w:hAnsi="Times New Roman" w:cs="Times New Roman"/>
          <w:sz w:val="28"/>
          <w:szCs w:val="28"/>
        </w:rPr>
        <w:t xml:space="preserve">в правоприменительной практике </w:t>
      </w:r>
      <w:r>
        <w:rPr>
          <w:rFonts w:ascii="Times New Roman" w:eastAsia="Calibri" w:hAnsi="Times New Roman" w:cs="Times New Roman"/>
          <w:sz w:val="28"/>
          <w:szCs w:val="28"/>
        </w:rPr>
        <w:t xml:space="preserve">возникали сомнения в отношении </w:t>
      </w:r>
      <w:r w:rsidR="00BC5DAF">
        <w:rPr>
          <w:rFonts w:ascii="Times New Roman" w:eastAsia="Calibri" w:hAnsi="Times New Roman" w:cs="Times New Roman"/>
          <w:sz w:val="28"/>
          <w:szCs w:val="28"/>
        </w:rPr>
        <w:t xml:space="preserve">их </w:t>
      </w:r>
      <w:r>
        <w:rPr>
          <w:rFonts w:ascii="Times New Roman" w:eastAsia="Calibri" w:hAnsi="Times New Roman" w:cs="Times New Roman"/>
          <w:sz w:val="28"/>
          <w:szCs w:val="28"/>
        </w:rPr>
        <w:t xml:space="preserve">действительности и исполнимости. Теперь же Верховный Суд Российской </w:t>
      </w:r>
      <w:r>
        <w:rPr>
          <w:rFonts w:ascii="Times New Roman" w:eastAsia="Calibri" w:hAnsi="Times New Roman" w:cs="Times New Roman"/>
          <w:sz w:val="28"/>
          <w:szCs w:val="28"/>
        </w:rPr>
        <w:lastRenderedPageBreak/>
        <w:t>Федерации подтвердил допустимость такой арбитражной оговорки, что соответствует существу законодательного регулирования.</w:t>
      </w:r>
    </w:p>
    <w:p w:rsidR="00F15AB7" w:rsidRPr="003D32AE" w:rsidRDefault="00F15AB7">
      <w:pPr>
        <w:spacing w:after="0" w:line="360" w:lineRule="exact"/>
        <w:jc w:val="both"/>
        <w:rPr>
          <w:rFonts w:ascii="Times New Roman" w:eastAsia="Calibri" w:hAnsi="Times New Roman" w:cs="Times New Roman"/>
          <w:sz w:val="28"/>
          <w:szCs w:val="28"/>
        </w:rPr>
      </w:pPr>
    </w:p>
    <w:sectPr w:rsidR="00F15AB7" w:rsidRPr="003D32AE" w:rsidSect="00F15AB7">
      <w:headerReference w:type="default" r:id="rI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517" w:rsidRDefault="001F2517" w:rsidP="001F4933">
      <w:pPr>
        <w:spacing w:after="0" w:line="240" w:lineRule="auto"/>
      </w:pPr>
      <w:r>
        <w:separator/>
      </w:r>
    </w:p>
  </w:endnote>
  <w:endnote w:type="continuationSeparator" w:id="0">
    <w:p w:rsidR="001F2517" w:rsidRDefault="001F2517" w:rsidP="001F4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517" w:rsidRDefault="001F2517" w:rsidP="001F4933">
      <w:pPr>
        <w:spacing w:after="0" w:line="240" w:lineRule="auto"/>
      </w:pPr>
      <w:r>
        <w:separator/>
      </w:r>
    </w:p>
  </w:footnote>
  <w:footnote w:type="continuationSeparator" w:id="0">
    <w:p w:rsidR="001F2517" w:rsidRDefault="001F2517" w:rsidP="001F4933">
      <w:pPr>
        <w:spacing w:after="0" w:line="240" w:lineRule="auto"/>
      </w:pPr>
      <w:r>
        <w:continuationSeparator/>
      </w:r>
    </w:p>
  </w:footnote>
  <w:footnote w:id="1">
    <w:p w:rsidR="00DE1201" w:rsidRDefault="00DE1201">
      <w:pPr>
        <w:pStyle w:val="a4"/>
      </w:pPr>
      <w:r>
        <w:rPr>
          <w:rStyle w:val="a6"/>
        </w:rPr>
        <w:footnoteRef/>
      </w:r>
      <w:r>
        <w:t xml:space="preserve"> </w:t>
      </w:r>
      <w:r w:rsidRPr="00DE1201">
        <w:t>Определение Верховного Суда Р</w:t>
      </w:r>
      <w:r w:rsidR="008C69CA">
        <w:t xml:space="preserve">оссийской </w:t>
      </w:r>
      <w:r w:rsidRPr="00DE1201">
        <w:t>Ф</w:t>
      </w:r>
      <w:r w:rsidR="008C69CA">
        <w:t>едерации от 11.07.2018 №</w:t>
      </w:r>
      <w:r w:rsidR="000C2133">
        <w:t xml:space="preserve"> 305-ЭС17-7240 по делу №</w:t>
      </w:r>
      <w:r w:rsidRPr="00DE1201">
        <w:t xml:space="preserve"> А40-165680/2016</w:t>
      </w:r>
    </w:p>
  </w:footnote>
  <w:footnote w:id="2">
    <w:p w:rsidR="003075A9" w:rsidRDefault="003075A9">
      <w:pPr>
        <w:pStyle w:val="a4"/>
      </w:pPr>
      <w:r>
        <w:rPr>
          <w:rStyle w:val="a6"/>
        </w:rPr>
        <w:footnoteRef/>
      </w:r>
      <w:r>
        <w:t xml:space="preserve"> </w:t>
      </w:r>
      <w:r w:rsidRPr="003075A9">
        <w:t>Определение Верховного Суда Р</w:t>
      </w:r>
      <w:r w:rsidR="008C69CA">
        <w:t xml:space="preserve">оссийской </w:t>
      </w:r>
      <w:r w:rsidRPr="003075A9">
        <w:t>Ф</w:t>
      </w:r>
      <w:r w:rsidR="008C69CA">
        <w:t>едерации</w:t>
      </w:r>
      <w:r w:rsidRPr="003075A9">
        <w:t xml:space="preserve"> от 26.09</w:t>
      </w:r>
      <w:r w:rsidR="008C69CA">
        <w:t>.2018 N 305-ЭС18-11934 по делу №</w:t>
      </w:r>
      <w:r w:rsidRPr="003075A9">
        <w:t xml:space="preserve"> А40-176466/2017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2022305"/>
      <w:docPartObj>
        <w:docPartGallery w:val="Page Numbers (Top of Page)"/>
        <w:docPartUnique/>
      </w:docPartObj>
    </w:sdtPr>
    <w:sdtEndPr>
      <w:rPr>
        <w:rFonts w:ascii="Times New Roman" w:hAnsi="Times New Roman" w:cs="Times New Roman"/>
        <w:sz w:val="28"/>
        <w:szCs w:val="28"/>
      </w:rPr>
    </w:sdtEndPr>
    <w:sdtContent>
      <w:p w:rsidR="00F15AB7" w:rsidRPr="00F15AB7" w:rsidRDefault="00F15AB7">
        <w:pPr>
          <w:pStyle w:val="a8"/>
          <w:jc w:val="center"/>
          <w:rPr>
            <w:rFonts w:ascii="Times New Roman" w:hAnsi="Times New Roman" w:cs="Times New Roman"/>
            <w:sz w:val="28"/>
            <w:szCs w:val="28"/>
          </w:rPr>
        </w:pPr>
        <w:r w:rsidRPr="00F15AB7">
          <w:rPr>
            <w:rFonts w:ascii="Times New Roman" w:hAnsi="Times New Roman" w:cs="Times New Roman"/>
            <w:sz w:val="28"/>
            <w:szCs w:val="28"/>
          </w:rPr>
          <w:fldChar w:fldCharType="begin"/>
        </w:r>
        <w:r w:rsidRPr="00F15AB7">
          <w:rPr>
            <w:rFonts w:ascii="Times New Roman" w:hAnsi="Times New Roman" w:cs="Times New Roman"/>
            <w:sz w:val="28"/>
            <w:szCs w:val="28"/>
          </w:rPr>
          <w:instrText>PAGE   \* MERGEFORMAT</w:instrText>
        </w:r>
        <w:r w:rsidRPr="00F15AB7">
          <w:rPr>
            <w:rFonts w:ascii="Times New Roman" w:hAnsi="Times New Roman" w:cs="Times New Roman"/>
            <w:sz w:val="28"/>
            <w:szCs w:val="28"/>
          </w:rPr>
          <w:fldChar w:fldCharType="separate"/>
        </w:r>
        <w:r w:rsidR="00E72C05">
          <w:rPr>
            <w:rFonts w:ascii="Times New Roman" w:hAnsi="Times New Roman" w:cs="Times New Roman"/>
            <w:noProof/>
            <w:sz w:val="28"/>
            <w:szCs w:val="28"/>
          </w:rPr>
          <w:t>7</w:t>
        </w:r>
        <w:r w:rsidRPr="00F15AB7">
          <w:rPr>
            <w:rFonts w:ascii="Times New Roman" w:hAnsi="Times New Roman" w:cs="Times New Roman"/>
            <w:sz w:val="28"/>
            <w:szCs w:val="28"/>
          </w:rPr>
          <w:fldChar w:fldCharType="end"/>
        </w:r>
      </w:p>
    </w:sdtContent>
  </w:sdt>
  <w:p w:rsidR="00F15AB7" w:rsidRDefault="00F15AB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33FCE"/>
    <w:multiLevelType w:val="hybridMultilevel"/>
    <w:tmpl w:val="23B404AE"/>
    <w:lvl w:ilvl="0" w:tplc="0419000F">
      <w:start w:val="1"/>
      <w:numFmt w:val="decimal"/>
      <w:lvlText w:val="%1."/>
      <w:lvlJc w:val="left"/>
      <w:pPr>
        <w:ind w:left="1211"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105E25F4"/>
    <w:multiLevelType w:val="hybridMultilevel"/>
    <w:tmpl w:val="78DC1FC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
    <w:nsid w:val="224F596A"/>
    <w:multiLevelType w:val="hybridMultilevel"/>
    <w:tmpl w:val="BA001B3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38A95C3B"/>
    <w:multiLevelType w:val="hybridMultilevel"/>
    <w:tmpl w:val="100CE51A"/>
    <w:lvl w:ilvl="0" w:tplc="DB9455B0">
      <w:start w:val="1"/>
      <w:numFmt w:val="lowerLetter"/>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3AEC362F"/>
    <w:multiLevelType w:val="hybridMultilevel"/>
    <w:tmpl w:val="7E5AA3D2"/>
    <w:lvl w:ilvl="0" w:tplc="04190013">
      <w:start w:val="1"/>
      <w:numFmt w:val="upperRoman"/>
      <w:lvlText w:val="%1."/>
      <w:lvlJc w:val="righ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61DC0F1B"/>
    <w:multiLevelType w:val="hybridMultilevel"/>
    <w:tmpl w:val="D0C0F0E0"/>
    <w:lvl w:ilvl="0" w:tplc="046AA8D8">
      <w:start w:val="1"/>
      <w:numFmt w:val="decimal"/>
      <w:lvlText w:val="%1)"/>
      <w:lvlJc w:val="left"/>
      <w:pPr>
        <w:ind w:left="2062" w:hanging="360"/>
      </w:pPr>
    </w:lvl>
    <w:lvl w:ilvl="1" w:tplc="04190019">
      <w:start w:val="1"/>
      <w:numFmt w:val="lowerLetter"/>
      <w:lvlText w:val="%2."/>
      <w:lvlJc w:val="left"/>
      <w:pPr>
        <w:ind w:left="2782" w:hanging="360"/>
      </w:pPr>
    </w:lvl>
    <w:lvl w:ilvl="2" w:tplc="0419001B">
      <w:start w:val="1"/>
      <w:numFmt w:val="lowerRoman"/>
      <w:lvlText w:val="%3."/>
      <w:lvlJc w:val="right"/>
      <w:pPr>
        <w:ind w:left="3502" w:hanging="180"/>
      </w:pPr>
    </w:lvl>
    <w:lvl w:ilvl="3" w:tplc="0419000F">
      <w:start w:val="1"/>
      <w:numFmt w:val="decimal"/>
      <w:lvlText w:val="%4."/>
      <w:lvlJc w:val="left"/>
      <w:pPr>
        <w:ind w:left="4222" w:hanging="360"/>
      </w:pPr>
    </w:lvl>
    <w:lvl w:ilvl="4" w:tplc="04190019">
      <w:start w:val="1"/>
      <w:numFmt w:val="lowerLetter"/>
      <w:lvlText w:val="%5."/>
      <w:lvlJc w:val="left"/>
      <w:pPr>
        <w:ind w:left="4942" w:hanging="360"/>
      </w:pPr>
    </w:lvl>
    <w:lvl w:ilvl="5" w:tplc="0419001B">
      <w:start w:val="1"/>
      <w:numFmt w:val="lowerRoman"/>
      <w:lvlText w:val="%6."/>
      <w:lvlJc w:val="right"/>
      <w:pPr>
        <w:ind w:left="5662" w:hanging="180"/>
      </w:pPr>
    </w:lvl>
    <w:lvl w:ilvl="6" w:tplc="0419000F">
      <w:start w:val="1"/>
      <w:numFmt w:val="decimal"/>
      <w:lvlText w:val="%7."/>
      <w:lvlJc w:val="left"/>
      <w:pPr>
        <w:ind w:left="6382" w:hanging="360"/>
      </w:pPr>
    </w:lvl>
    <w:lvl w:ilvl="7" w:tplc="04190019">
      <w:start w:val="1"/>
      <w:numFmt w:val="lowerLetter"/>
      <w:lvlText w:val="%8."/>
      <w:lvlJc w:val="left"/>
      <w:pPr>
        <w:ind w:left="7102" w:hanging="360"/>
      </w:pPr>
    </w:lvl>
    <w:lvl w:ilvl="8" w:tplc="0419001B">
      <w:start w:val="1"/>
      <w:numFmt w:val="lowerRoman"/>
      <w:lvlText w:val="%9."/>
      <w:lvlJc w:val="right"/>
      <w:pPr>
        <w:ind w:left="7822" w:hanging="180"/>
      </w:pPr>
    </w:lvl>
  </w:abstractNum>
  <w:abstractNum w:abstractNumId="6">
    <w:nsid w:val="66087DB3"/>
    <w:multiLevelType w:val="hybridMultilevel"/>
    <w:tmpl w:val="03705C8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nsid w:val="762B121A"/>
    <w:multiLevelType w:val="hybridMultilevel"/>
    <w:tmpl w:val="D15EA7F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C41"/>
    <w:rsid w:val="000A53F9"/>
    <w:rsid w:val="000B0353"/>
    <w:rsid w:val="000C2133"/>
    <w:rsid w:val="00160C13"/>
    <w:rsid w:val="0018571A"/>
    <w:rsid w:val="001A268E"/>
    <w:rsid w:val="001F2517"/>
    <w:rsid w:val="001F4933"/>
    <w:rsid w:val="00242A88"/>
    <w:rsid w:val="002C2D07"/>
    <w:rsid w:val="003075A9"/>
    <w:rsid w:val="00331AA2"/>
    <w:rsid w:val="00367EE1"/>
    <w:rsid w:val="003D32AE"/>
    <w:rsid w:val="003D3B8A"/>
    <w:rsid w:val="00413A8C"/>
    <w:rsid w:val="00425BC8"/>
    <w:rsid w:val="004265CF"/>
    <w:rsid w:val="004440E9"/>
    <w:rsid w:val="00505AC9"/>
    <w:rsid w:val="00540886"/>
    <w:rsid w:val="0054425F"/>
    <w:rsid w:val="005747D9"/>
    <w:rsid w:val="005B5E39"/>
    <w:rsid w:val="005D78F4"/>
    <w:rsid w:val="005E19BD"/>
    <w:rsid w:val="00687C6A"/>
    <w:rsid w:val="00691147"/>
    <w:rsid w:val="006A2037"/>
    <w:rsid w:val="007B58D8"/>
    <w:rsid w:val="00817DF4"/>
    <w:rsid w:val="008C69CA"/>
    <w:rsid w:val="008E6CD0"/>
    <w:rsid w:val="008F1B49"/>
    <w:rsid w:val="00984534"/>
    <w:rsid w:val="009A7ED0"/>
    <w:rsid w:val="009C38B0"/>
    <w:rsid w:val="009E3398"/>
    <w:rsid w:val="00A94545"/>
    <w:rsid w:val="00B10EC8"/>
    <w:rsid w:val="00B75C41"/>
    <w:rsid w:val="00BC5DAF"/>
    <w:rsid w:val="00BD4D77"/>
    <w:rsid w:val="00C1006E"/>
    <w:rsid w:val="00C94E2D"/>
    <w:rsid w:val="00D36AA0"/>
    <w:rsid w:val="00D63F12"/>
    <w:rsid w:val="00DA6664"/>
    <w:rsid w:val="00DE1201"/>
    <w:rsid w:val="00E11C69"/>
    <w:rsid w:val="00E72C05"/>
    <w:rsid w:val="00EC3268"/>
    <w:rsid w:val="00F15AB7"/>
    <w:rsid w:val="00F472DB"/>
    <w:rsid w:val="00FB1A12"/>
    <w:rsid w:val="00FE1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F4933"/>
    <w:rPr>
      <w:color w:val="0000FF"/>
      <w:u w:val="single"/>
    </w:rPr>
  </w:style>
  <w:style w:type="paragraph" w:styleId="a4">
    <w:name w:val="footnote text"/>
    <w:basedOn w:val="a"/>
    <w:link w:val="a5"/>
    <w:uiPriority w:val="99"/>
    <w:semiHidden/>
    <w:unhideWhenUsed/>
    <w:rsid w:val="001F4933"/>
    <w:pPr>
      <w:spacing w:after="0" w:line="240" w:lineRule="auto"/>
      <w:jc w:val="both"/>
    </w:pPr>
    <w:rPr>
      <w:rFonts w:ascii="Times New Roman" w:eastAsia="Calibri" w:hAnsi="Times New Roman" w:cs="Times New Roman"/>
      <w:sz w:val="20"/>
      <w:szCs w:val="20"/>
    </w:rPr>
  </w:style>
  <w:style w:type="character" w:customStyle="1" w:styleId="a5">
    <w:name w:val="Текст сноски Знак"/>
    <w:basedOn w:val="a0"/>
    <w:link w:val="a4"/>
    <w:uiPriority w:val="99"/>
    <w:semiHidden/>
    <w:rsid w:val="001F4933"/>
    <w:rPr>
      <w:rFonts w:ascii="Times New Roman" w:eastAsia="Calibri" w:hAnsi="Times New Roman" w:cs="Times New Roman"/>
      <w:sz w:val="20"/>
      <w:szCs w:val="20"/>
    </w:rPr>
  </w:style>
  <w:style w:type="character" w:styleId="a6">
    <w:name w:val="footnote reference"/>
    <w:basedOn w:val="a0"/>
    <w:uiPriority w:val="99"/>
    <w:semiHidden/>
    <w:unhideWhenUsed/>
    <w:rsid w:val="001F4933"/>
    <w:rPr>
      <w:vertAlign w:val="superscript"/>
    </w:rPr>
  </w:style>
  <w:style w:type="paragraph" w:styleId="a7">
    <w:name w:val="List Paragraph"/>
    <w:basedOn w:val="a"/>
    <w:uiPriority w:val="34"/>
    <w:qFormat/>
    <w:rsid w:val="008F1B49"/>
    <w:pPr>
      <w:ind w:left="720"/>
      <w:contextualSpacing/>
    </w:pPr>
  </w:style>
  <w:style w:type="paragraph" w:styleId="a8">
    <w:name w:val="header"/>
    <w:basedOn w:val="a"/>
    <w:link w:val="a9"/>
    <w:uiPriority w:val="99"/>
    <w:unhideWhenUsed/>
    <w:rsid w:val="00F15AB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15AB7"/>
  </w:style>
  <w:style w:type="paragraph" w:styleId="aa">
    <w:name w:val="footer"/>
    <w:basedOn w:val="a"/>
    <w:link w:val="ab"/>
    <w:uiPriority w:val="99"/>
    <w:unhideWhenUsed/>
    <w:rsid w:val="00F15AB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15AB7"/>
  </w:style>
  <w:style w:type="paragraph" w:styleId="ac">
    <w:name w:val="Balloon Text"/>
    <w:basedOn w:val="a"/>
    <w:link w:val="ad"/>
    <w:uiPriority w:val="99"/>
    <w:semiHidden/>
    <w:unhideWhenUsed/>
    <w:rsid w:val="008C69C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C69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F4933"/>
    <w:rPr>
      <w:color w:val="0000FF"/>
      <w:u w:val="single"/>
    </w:rPr>
  </w:style>
  <w:style w:type="paragraph" w:styleId="a4">
    <w:name w:val="footnote text"/>
    <w:basedOn w:val="a"/>
    <w:link w:val="a5"/>
    <w:uiPriority w:val="99"/>
    <w:semiHidden/>
    <w:unhideWhenUsed/>
    <w:rsid w:val="001F4933"/>
    <w:pPr>
      <w:spacing w:after="0" w:line="240" w:lineRule="auto"/>
      <w:jc w:val="both"/>
    </w:pPr>
    <w:rPr>
      <w:rFonts w:ascii="Times New Roman" w:eastAsia="Calibri" w:hAnsi="Times New Roman" w:cs="Times New Roman"/>
      <w:sz w:val="20"/>
      <w:szCs w:val="20"/>
    </w:rPr>
  </w:style>
  <w:style w:type="character" w:customStyle="1" w:styleId="a5">
    <w:name w:val="Текст сноски Знак"/>
    <w:basedOn w:val="a0"/>
    <w:link w:val="a4"/>
    <w:uiPriority w:val="99"/>
    <w:semiHidden/>
    <w:rsid w:val="001F4933"/>
    <w:rPr>
      <w:rFonts w:ascii="Times New Roman" w:eastAsia="Calibri" w:hAnsi="Times New Roman" w:cs="Times New Roman"/>
      <w:sz w:val="20"/>
      <w:szCs w:val="20"/>
    </w:rPr>
  </w:style>
  <w:style w:type="character" w:styleId="a6">
    <w:name w:val="footnote reference"/>
    <w:basedOn w:val="a0"/>
    <w:uiPriority w:val="99"/>
    <w:semiHidden/>
    <w:unhideWhenUsed/>
    <w:rsid w:val="001F4933"/>
    <w:rPr>
      <w:vertAlign w:val="superscript"/>
    </w:rPr>
  </w:style>
  <w:style w:type="paragraph" w:styleId="a7">
    <w:name w:val="List Paragraph"/>
    <w:basedOn w:val="a"/>
    <w:uiPriority w:val="34"/>
    <w:qFormat/>
    <w:rsid w:val="008F1B49"/>
    <w:pPr>
      <w:ind w:left="720"/>
      <w:contextualSpacing/>
    </w:pPr>
  </w:style>
  <w:style w:type="paragraph" w:styleId="a8">
    <w:name w:val="header"/>
    <w:basedOn w:val="a"/>
    <w:link w:val="a9"/>
    <w:uiPriority w:val="99"/>
    <w:unhideWhenUsed/>
    <w:rsid w:val="00F15AB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15AB7"/>
  </w:style>
  <w:style w:type="paragraph" w:styleId="aa">
    <w:name w:val="footer"/>
    <w:basedOn w:val="a"/>
    <w:link w:val="ab"/>
    <w:uiPriority w:val="99"/>
    <w:unhideWhenUsed/>
    <w:rsid w:val="00F15AB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15AB7"/>
  </w:style>
  <w:style w:type="paragraph" w:styleId="ac">
    <w:name w:val="Balloon Text"/>
    <w:basedOn w:val="a"/>
    <w:link w:val="ad"/>
    <w:uiPriority w:val="99"/>
    <w:semiHidden/>
    <w:unhideWhenUsed/>
    <w:rsid w:val="008C69C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C69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73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9F284-32EA-4FAD-AF7D-720ADE28B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2222</Words>
  <Characters>12672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14865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Пастухова Анастасия Евгеньевна</dc:creator>
  <cp:lastModifiedBy>Пастухова Анастасия Евгеньевна</cp:lastModifiedBy>
  <cp:revision>2</cp:revision>
  <cp:lastPrinted>2019-04-02T12:54:00Z</cp:lastPrinted>
  <dcterms:created xsi:type="dcterms:W3CDTF">2019-04-03T11:40:00Z</dcterms:created>
  <dcterms:modified xsi:type="dcterms:W3CDTF">2019-04-03T11:40:00Z</dcterms:modified>
</cp:coreProperties>
</file>