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0C" w:rsidRPr="005A670C" w:rsidRDefault="005A670C" w:rsidP="005A670C">
      <w:pPr>
        <w:widowControl w:val="0"/>
        <w:autoSpaceDE w:val="0"/>
        <w:autoSpaceDN w:val="0"/>
        <w:jc w:val="right"/>
        <w:outlineLvl w:val="0"/>
      </w:pPr>
      <w:r w:rsidRPr="005A670C">
        <w:t>Приложение N 1</w:t>
      </w:r>
    </w:p>
    <w:p w:rsidR="005A670C" w:rsidRPr="005A670C" w:rsidRDefault="005A670C" w:rsidP="005A670C">
      <w:pPr>
        <w:widowControl w:val="0"/>
        <w:autoSpaceDE w:val="0"/>
        <w:autoSpaceDN w:val="0"/>
        <w:jc w:val="right"/>
      </w:pPr>
      <w:r w:rsidRPr="005A670C">
        <w:t>к Приказу Министерства юстиции</w:t>
      </w:r>
    </w:p>
    <w:p w:rsidR="005A670C" w:rsidRPr="005A670C" w:rsidRDefault="005A670C" w:rsidP="005A670C">
      <w:pPr>
        <w:widowControl w:val="0"/>
        <w:autoSpaceDE w:val="0"/>
        <w:autoSpaceDN w:val="0"/>
        <w:jc w:val="right"/>
      </w:pPr>
      <w:r w:rsidRPr="005A670C">
        <w:t>Российской Федерации</w:t>
      </w:r>
    </w:p>
    <w:p w:rsidR="005A670C" w:rsidRPr="005A670C" w:rsidRDefault="005A670C" w:rsidP="005A670C">
      <w:pPr>
        <w:widowControl w:val="0"/>
        <w:autoSpaceDE w:val="0"/>
        <w:autoSpaceDN w:val="0"/>
        <w:jc w:val="right"/>
      </w:pPr>
      <w:r w:rsidRPr="005A670C">
        <w:t>от 18 февраля 2009 г. N 53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jc w:val="center"/>
        <w:rPr>
          <w:b/>
        </w:rPr>
      </w:pPr>
      <w:bookmarkStart w:id="0" w:name="P30"/>
      <w:bookmarkEnd w:id="0"/>
      <w:r w:rsidRPr="005A670C">
        <w:rPr>
          <w:b/>
        </w:rPr>
        <w:t>ПОРЯДОК</w:t>
      </w:r>
    </w:p>
    <w:p w:rsidR="005A670C" w:rsidRPr="005A670C" w:rsidRDefault="005A670C" w:rsidP="005A670C">
      <w:pPr>
        <w:widowControl w:val="0"/>
        <w:autoSpaceDE w:val="0"/>
        <w:autoSpaceDN w:val="0"/>
        <w:jc w:val="center"/>
        <w:rPr>
          <w:b/>
        </w:rPr>
      </w:pPr>
      <w:r w:rsidRPr="005A670C">
        <w:rPr>
          <w:b/>
        </w:rPr>
        <w:t>ПРОВЕДЕНИЯ ГОСУДАРСТВЕННОЙ РЕЛИГИОВЕДЧЕСКОЙ ЭКСПЕРТИЗЫ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jc w:val="center"/>
        <w:outlineLvl w:val="1"/>
      </w:pPr>
      <w:r w:rsidRPr="005A670C">
        <w:t>I. Общие положения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 xml:space="preserve">1. </w:t>
      </w:r>
      <w:proofErr w:type="gramStart"/>
      <w:r w:rsidRPr="005A670C">
        <w:t xml:space="preserve">Порядок проведения государственной религиоведческой экспертизы (далее - Порядок) разработан во исполнение положений </w:t>
      </w:r>
      <w:hyperlink r:id="rId8" w:history="1">
        <w:r w:rsidRPr="005A670C">
          <w:rPr>
            <w:color w:val="0000FF"/>
          </w:rPr>
          <w:t>статьи 48</w:t>
        </w:r>
      </w:hyperlink>
      <w:r w:rsidRPr="005A670C">
        <w:t xml:space="preserve"> Федерального закона от 23.07.2008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3616), </w:t>
      </w:r>
      <w:hyperlink r:id="rId9" w:history="1">
        <w:r w:rsidRPr="005A670C">
          <w:rPr>
            <w:color w:val="0000FF"/>
          </w:rPr>
          <w:t>пункта 8 статьи 11</w:t>
        </w:r>
      </w:hyperlink>
      <w:r w:rsidRPr="005A670C">
        <w:t xml:space="preserve"> Федерального закона от 26.09.1997 N 125-ФЗ "О свободе совести и</w:t>
      </w:r>
      <w:proofErr w:type="gramEnd"/>
      <w:r w:rsidRPr="005A670C">
        <w:t xml:space="preserve"> о религиозных объединениях" (Собрание законодательства Российской Федерации, 1997, N 39, ст. 4465; 2000, N 14, ст. 1430; 2002, N 12, ст. 1093; N 30, ст. 3029; 2003, N 50, ст. 4855; 2004, N 27, ст. 2711; </w:t>
      </w:r>
      <w:proofErr w:type="gramStart"/>
      <w:r w:rsidRPr="005A670C">
        <w:t xml:space="preserve">2006, N 29, ст. 3122) (далее - Закон), </w:t>
      </w:r>
      <w:hyperlink r:id="rId10" w:history="1">
        <w:r w:rsidRPr="005A670C">
          <w:rPr>
            <w:color w:val="0000FF"/>
          </w:rPr>
          <w:t>подпункта 30.11 пункта 7</w:t>
        </w:r>
      </w:hyperlink>
      <w:r w:rsidRPr="005A670C">
        <w:t xml:space="preserve"> Положения о Министерстве юстиции Российской Федерации, утвержденного Указом Президента Российской Федерации от 13.10.2004 N 1313 "Вопросы Министерства юстиции Российской Федерации" (Собрание законодательства Российской Федерации, 2005, N 52, ст. 5690; 2006, N 12, ст. 1284; N 19, ст. 2070; 2007, N 13, ст. 1530;</w:t>
      </w:r>
      <w:proofErr w:type="gramEnd"/>
      <w:r w:rsidRPr="005A670C">
        <w:t xml:space="preserve"> </w:t>
      </w:r>
      <w:proofErr w:type="gramStart"/>
      <w:r w:rsidRPr="005A670C">
        <w:t>2007, N 20, ст. 2390; 2008, N 10, ст. 909; N 29, ст. 3473) в целях организации проведения государственной религиоведческой экспертизы (далее - экспертиза) по запросам Минюста России и его территориальных органов.</w:t>
      </w:r>
      <w:proofErr w:type="gramEnd"/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 xml:space="preserve">2. Проведение экспертизы основывается на принципах соблюдения права на свободу совести и свободу вероисповедания, иных прав и свобод человека и гражданина согласно общепризнанным принципам и нормам международного права и в соответствии с </w:t>
      </w:r>
      <w:hyperlink r:id="rId11" w:history="1">
        <w:r w:rsidRPr="005A670C">
          <w:rPr>
            <w:color w:val="0000FF"/>
          </w:rPr>
          <w:t>Конституцией</w:t>
        </w:r>
      </w:hyperlink>
      <w:r w:rsidRPr="005A670C">
        <w:t xml:space="preserve"> Российской Федерации, прав религиозных организаций, а также независимости эксперта, объективности, всесторонности и полноты исследований. Экспертиза имеет комплексный характер.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jc w:val="center"/>
        <w:outlineLvl w:val="1"/>
      </w:pPr>
      <w:r w:rsidRPr="005A670C">
        <w:t>II. Объект и задачи экспертизы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3. Объектами экспертизы являются: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а) учредительные документы религиозной организации, решения ее руководящих и исполнительных органов;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б) сведения об основах вероучения религиозной организации и соответствующей ему практики;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в) формы и методы деятельности религиозной организации;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г) богослужения, другие религиозные обряды и церемонии;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д) внутренние документы религиозной организации, отражающие ее иерархическую и институционную структуру;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е) религиозная литература, печатные, аудио- и видеоматериалы, выпускаемые и (или) распространяемые религиозной организацией.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4. Задачами экспертизы являются: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а) определение религиозного характера организации на основании учредительных документов, сведений об основах ее вероучения и соответствующей ему практики;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б) проверка и оценка достоверности сведений, содержащихся в представленных религиозной организацией документах, относительно основ ее вероучения;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в) проверка соответствия заявленных при государственной регистрации форм и методов деятельности религиозной организации формам и методам ее фактической деятельности.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lastRenderedPageBreak/>
        <w:t xml:space="preserve">При проведении экспертизы могут быть разъяснены иные возникающие при осуществлении государственной регистрации и </w:t>
      </w:r>
      <w:proofErr w:type="gramStart"/>
      <w:r w:rsidRPr="005A670C">
        <w:t>контроля за</w:t>
      </w:r>
      <w:proofErr w:type="gramEnd"/>
      <w:r w:rsidRPr="005A670C">
        <w:t xml:space="preserve"> деятельностью религиозных организаций вопросы, требующие экспертной оценки.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jc w:val="center"/>
        <w:outlineLvl w:val="1"/>
      </w:pPr>
      <w:r w:rsidRPr="005A670C">
        <w:t>III. Субъект экспертизы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5. Проведение экспертизы в отношении централизованных религиозных организаций, имеющих местные религиозные организации на территории двух и более субъектов Российской Федерации, осуществляется Экспертным советом по проведению государственной религиоведческой экспертизы при Министерстве юстиции Российской Федерации (далее - Совет).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6. Проведение экспертизы в отношении местных религиозных организаций и централизованных религиозных организаций, имеющих местные религиозные организации на территории одного субъекта Российской Федерации, осуществляется Экспертным советом по проведению государственной религиоведческой экспертизы при Управлении Министерства юстиции Российской Федерации в субъекте Российской Федерации (далее - Совет при Управлении).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В случае необходимости территориальный орган Минюста России вправе обратиться за заключением в Совет.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jc w:val="center"/>
        <w:outlineLvl w:val="1"/>
      </w:pPr>
      <w:r w:rsidRPr="005A670C">
        <w:t>IV. Запрос о проведении экспертизы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bookmarkStart w:id="1" w:name="P61"/>
      <w:bookmarkEnd w:id="1"/>
      <w:r w:rsidRPr="005A670C">
        <w:t>7. Минюст России (его территориальный орган) вправе направить запрос о проведении экспертизы (далее - запрос) в следующих случаях: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а) при поступлении в Минюст России (его территориальный орган) в установленном порядке заявления о государственной регистрации: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религиозной организации, не имеющей подтверждения, выданного централизованной религиозной организацией того же вероисповедания;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изменений, вносимых в устав религиозной организации (в том числе в ее наименование), если эти изменения связаны с указанием или изменением сведений о вероисповедании организации;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б) при необходимости экспертной оценки наличия или утраты в деятельности зарегистрированной религиозной организации признаков религиозного объединения (вероисповедания; совершения богослужений, других религиозных обрядов и церемоний; обучения религии и религиозного воспитания своих последователей);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в) при необходимости проверки достоверности и соответствия фактической деятельности религиозной организации формам и методам, сведениям об основах вероучения, заявленным при ее государственной регистрации;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г) при вступлении в законную силу решения суда о признании гражданина, являющегося членом (участником) религиозной организации, лицом, осуществляющим экстремистскую деятельность;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 xml:space="preserve">д) при вступлении в законную силу решения суда о признании </w:t>
      </w:r>
      <w:proofErr w:type="gramStart"/>
      <w:r w:rsidRPr="005A670C">
        <w:t>экстремистскими</w:t>
      </w:r>
      <w:proofErr w:type="gramEnd"/>
      <w:r w:rsidRPr="005A670C">
        <w:t xml:space="preserve"> материалов, изготовляемых или распространяемых религиозной организацией;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 xml:space="preserve">е) в иных случаях при возникновении при государственной регистрации и (или) осуществлении </w:t>
      </w:r>
      <w:proofErr w:type="gramStart"/>
      <w:r w:rsidRPr="005A670C">
        <w:t>контроля за</w:t>
      </w:r>
      <w:proofErr w:type="gramEnd"/>
      <w:r w:rsidRPr="005A670C">
        <w:t xml:space="preserve"> соблюдением религиозной организацией устава относительно целей и порядка ее деятельности вопросов, требующих специальных знаний.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 xml:space="preserve">8. Решение о направлении документов религиозной организации на экспертизу принимается уполномоченным должностным лицом центрального аппарата Минюста России, курирующим вопросы государственной регистрации и </w:t>
      </w:r>
      <w:proofErr w:type="gramStart"/>
      <w:r w:rsidRPr="005A670C">
        <w:t>контроля за</w:t>
      </w:r>
      <w:proofErr w:type="gramEnd"/>
      <w:r w:rsidRPr="005A670C">
        <w:t xml:space="preserve"> деятельностью религиозных организаций (руководителем территориального органа), и оформляется распоряжением Минюста России (его территориального органа).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В случае назначения экс</w:t>
      </w:r>
      <w:bookmarkStart w:id="2" w:name="_GoBack"/>
      <w:bookmarkEnd w:id="2"/>
      <w:r w:rsidRPr="005A670C">
        <w:t xml:space="preserve">пертизы при государственной регистрации религиозной организации </w:t>
      </w:r>
      <w:r w:rsidRPr="005A670C">
        <w:lastRenderedPageBreak/>
        <w:t>в распоряжении Минюста России (его территориального органа) должен быть определен срок, на который продлевается срок принятия решения о государственной регистрации религиозной организации.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Копия распоряжения Минюста России (его территориального органа) направляется в адрес религиозной организации, в отношении которой назначено проведение экспертизы, в течение 3 дней.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9. Запрос направляется на рассмотрение Совета (Совета при Управлении) с приложением копий документов, представляемых для государственной регистрации или проведении проверки деятельности религиозной организации.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 xml:space="preserve">10. В запросе обосновывается необходимость проведения экспертизы, а также определяются вопросы, требующие экспертной оценки. Запрос, направленный в случаях, не предусмотренных </w:t>
      </w:r>
      <w:hyperlink w:anchor="P61" w:history="1">
        <w:r w:rsidRPr="005A670C">
          <w:rPr>
            <w:color w:val="0000FF"/>
          </w:rPr>
          <w:t>пунктом 7</w:t>
        </w:r>
      </w:hyperlink>
      <w:r w:rsidRPr="005A670C">
        <w:t xml:space="preserve"> Порядка, не подлежит рассмотрению, о чем Совет (Совет при Управлении) письменно уведомляет Минюст России (его территориальный орган) в течение 7 дней.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jc w:val="center"/>
        <w:outlineLvl w:val="1"/>
      </w:pPr>
      <w:r w:rsidRPr="005A670C">
        <w:t>V. Срок проведения экспертизы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 xml:space="preserve">11. Экспертиза проводится в течение 3 месяцев </w:t>
      </w:r>
      <w:proofErr w:type="gramStart"/>
      <w:r w:rsidRPr="005A670C">
        <w:t>с даты поступления</w:t>
      </w:r>
      <w:proofErr w:type="gramEnd"/>
      <w:r w:rsidRPr="005A670C">
        <w:t xml:space="preserve"> запроса в Совет (Совет при Управлении). </w:t>
      </w:r>
      <w:proofErr w:type="gramStart"/>
      <w:r w:rsidRPr="005A670C">
        <w:t>В случае необходимости получения разъяснений по представленным документам религиозных организаций, а также дополнительной информации дипломатических представительств Российской Федерации в иностранных государствах, иных государственных органов Российской Федерации срок проведения экспертизы может быть продлен на один месяц с письменным уведомлением об этом Минюста России (его территориального органа) в течение 7 дней.</w:t>
      </w:r>
      <w:proofErr w:type="gramEnd"/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12. Датой завершения экспертизы является дата осуществляемой в день заседания Совета (Совета при Управлении) регистрации экспертного заключения о результатах проведения экспертизы.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jc w:val="center"/>
        <w:outlineLvl w:val="1"/>
      </w:pPr>
      <w:r w:rsidRPr="005A670C">
        <w:t>VI. Требования к содержанию экспертного заключения,</w:t>
      </w:r>
    </w:p>
    <w:p w:rsidR="005A670C" w:rsidRPr="005A670C" w:rsidRDefault="005A670C" w:rsidP="005A670C">
      <w:pPr>
        <w:widowControl w:val="0"/>
        <w:autoSpaceDE w:val="0"/>
        <w:autoSpaceDN w:val="0"/>
        <w:jc w:val="center"/>
      </w:pPr>
      <w:r w:rsidRPr="005A670C">
        <w:t>его правовое значение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13. В экспертном заключении отражаются: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а) время и место проведения экспертизы;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б) основания для ее проведения;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в) фамилия, имя, отчество представителя религиозной организации, присутствовавшего на заседании Совета (Совета при Управлении);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г) вопросы, поставленные перед экспертами;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д) информация об объектах и документах, представленных для экспертизы;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е) содержание и результаты исследований;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ж) оценка результатов исследования, мотивы и доводы, положенные в основу решения, выводы по поставленным вопросам и их обоснование;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з) наименования документов, прилагаемых к экспертному заключению.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14. Если при проведении экспертизы установлены обстоятельства, имеющие значение для ее результатов, но не указанные в запросе, Совет (Совет при Управлении) вправе включить выводы по этим обстоятельствам в экспертное заключение.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15. Экспертное заключение имеет для Минюста России (его территориального органа) рекомендательный характер.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jc w:val="center"/>
        <w:outlineLvl w:val="1"/>
      </w:pPr>
      <w:r w:rsidRPr="005A670C">
        <w:t>VII. Доступ к информации о проведении экспертизы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 xml:space="preserve">16. Доступ к информации о проведении экспертизы обеспечивается в порядке, установленном для информирования граждан о деятельности органов государственной власти. </w:t>
      </w:r>
      <w:r w:rsidRPr="005A670C">
        <w:lastRenderedPageBreak/>
        <w:t>Экспертное заключение и особое мнение экспертов подлежат опубликованию на официальном сайте Минюста России (его территориального органа).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jc w:val="center"/>
        <w:outlineLvl w:val="1"/>
      </w:pPr>
      <w:r w:rsidRPr="005A670C">
        <w:t>VIII. Организационное и материально-техническое</w:t>
      </w:r>
    </w:p>
    <w:p w:rsidR="005A670C" w:rsidRPr="005A670C" w:rsidRDefault="005A670C" w:rsidP="005A670C">
      <w:pPr>
        <w:widowControl w:val="0"/>
        <w:autoSpaceDE w:val="0"/>
        <w:autoSpaceDN w:val="0"/>
        <w:jc w:val="center"/>
      </w:pPr>
      <w:r w:rsidRPr="005A670C">
        <w:t>обеспечение деятельности Совета (Совета при Управлении)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  <w:r w:rsidRPr="005A670C">
        <w:t>17. Организационное и материально-техническое обеспечение деятельности Совета (Совета при Управлении) осуществляется Минюстом России (его территориальным органом).</w:t>
      </w:r>
    </w:p>
    <w:p w:rsidR="005A670C" w:rsidRPr="005A670C" w:rsidRDefault="005A670C" w:rsidP="005A670C">
      <w:pPr>
        <w:widowControl w:val="0"/>
        <w:autoSpaceDE w:val="0"/>
        <w:autoSpaceDN w:val="0"/>
        <w:ind w:firstLine="540"/>
        <w:jc w:val="both"/>
      </w:pPr>
    </w:p>
    <w:p w:rsidR="00C65985" w:rsidRPr="005A670C" w:rsidRDefault="00C65985" w:rsidP="00C65985">
      <w:pPr>
        <w:pStyle w:val="a7"/>
        <w:spacing w:line="360" w:lineRule="exact"/>
        <w:rPr>
          <w:rFonts w:eastAsia="Calibri"/>
          <w:lang w:eastAsia="en-US"/>
        </w:rPr>
      </w:pPr>
    </w:p>
    <w:p w:rsidR="00C65985" w:rsidRPr="00C65985" w:rsidRDefault="00C65985" w:rsidP="00C65985">
      <w:pPr>
        <w:tabs>
          <w:tab w:val="left" w:pos="2265"/>
        </w:tabs>
        <w:spacing w:line="360" w:lineRule="exact"/>
        <w:jc w:val="both"/>
        <w:rPr>
          <w:rFonts w:eastAsia="Calibri"/>
          <w:sz w:val="28"/>
          <w:szCs w:val="28"/>
          <w:lang w:eastAsia="en-US"/>
        </w:rPr>
      </w:pPr>
    </w:p>
    <w:p w:rsidR="0088576F" w:rsidRPr="00C65985" w:rsidRDefault="0088576F" w:rsidP="00C65985"/>
    <w:sectPr w:rsidR="0088576F" w:rsidRPr="00C65985" w:rsidSect="005A670C">
      <w:headerReference w:type="default" r:id="rId12"/>
      <w:foot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70C" w:rsidRDefault="005A670C" w:rsidP="005A670C">
      <w:r>
        <w:separator/>
      </w:r>
    </w:p>
  </w:endnote>
  <w:endnote w:type="continuationSeparator" w:id="0">
    <w:p w:rsidR="005A670C" w:rsidRDefault="005A670C" w:rsidP="005A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70C" w:rsidRDefault="005A670C">
    <w:pPr>
      <w:pStyle w:val="aa"/>
      <w:jc w:val="center"/>
    </w:pPr>
  </w:p>
  <w:p w:rsidR="005A670C" w:rsidRDefault="005A670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70C" w:rsidRDefault="005A670C" w:rsidP="005A670C">
      <w:r>
        <w:separator/>
      </w:r>
    </w:p>
  </w:footnote>
  <w:footnote w:type="continuationSeparator" w:id="0">
    <w:p w:rsidR="005A670C" w:rsidRDefault="005A670C" w:rsidP="005A6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311034"/>
      <w:docPartObj>
        <w:docPartGallery w:val="Page Numbers (Top of Page)"/>
        <w:docPartUnique/>
      </w:docPartObj>
    </w:sdtPr>
    <w:sdtContent>
      <w:p w:rsidR="005A670C" w:rsidRDefault="005A67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A670C" w:rsidRDefault="005A67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C35C0"/>
    <w:multiLevelType w:val="hybridMultilevel"/>
    <w:tmpl w:val="F3DE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FC"/>
    <w:rsid w:val="000018B0"/>
    <w:rsid w:val="00014BA7"/>
    <w:rsid w:val="00050BCC"/>
    <w:rsid w:val="000558B0"/>
    <w:rsid w:val="000C1240"/>
    <w:rsid w:val="000E2A18"/>
    <w:rsid w:val="000E44E4"/>
    <w:rsid w:val="00114678"/>
    <w:rsid w:val="001170E1"/>
    <w:rsid w:val="00117C47"/>
    <w:rsid w:val="00130776"/>
    <w:rsid w:val="00144806"/>
    <w:rsid w:val="00171C60"/>
    <w:rsid w:val="001A0771"/>
    <w:rsid w:val="001B18EA"/>
    <w:rsid w:val="001D702C"/>
    <w:rsid w:val="001E4261"/>
    <w:rsid w:val="001F037A"/>
    <w:rsid w:val="001F12B0"/>
    <w:rsid w:val="001F1AFC"/>
    <w:rsid w:val="00205B05"/>
    <w:rsid w:val="0021075E"/>
    <w:rsid w:val="002144D3"/>
    <w:rsid w:val="00221A1F"/>
    <w:rsid w:val="00230591"/>
    <w:rsid w:val="00247BC3"/>
    <w:rsid w:val="002544E2"/>
    <w:rsid w:val="00261A68"/>
    <w:rsid w:val="00277FCE"/>
    <w:rsid w:val="00280976"/>
    <w:rsid w:val="00286968"/>
    <w:rsid w:val="00286F49"/>
    <w:rsid w:val="0029739E"/>
    <w:rsid w:val="002B09A2"/>
    <w:rsid w:val="002E76A4"/>
    <w:rsid w:val="00331D6B"/>
    <w:rsid w:val="00334E9C"/>
    <w:rsid w:val="00350DD6"/>
    <w:rsid w:val="00351F66"/>
    <w:rsid w:val="00381A0B"/>
    <w:rsid w:val="00384F19"/>
    <w:rsid w:val="003858F0"/>
    <w:rsid w:val="003C323C"/>
    <w:rsid w:val="003C7C2C"/>
    <w:rsid w:val="00401AB9"/>
    <w:rsid w:val="004021E2"/>
    <w:rsid w:val="00423B41"/>
    <w:rsid w:val="00427947"/>
    <w:rsid w:val="004A5479"/>
    <w:rsid w:val="004B20F3"/>
    <w:rsid w:val="004C6802"/>
    <w:rsid w:val="004E751F"/>
    <w:rsid w:val="004F16B4"/>
    <w:rsid w:val="004F314B"/>
    <w:rsid w:val="0052610D"/>
    <w:rsid w:val="0054194D"/>
    <w:rsid w:val="005A51A4"/>
    <w:rsid w:val="005A670C"/>
    <w:rsid w:val="005E504A"/>
    <w:rsid w:val="005E5FCF"/>
    <w:rsid w:val="0062679E"/>
    <w:rsid w:val="00635044"/>
    <w:rsid w:val="00662817"/>
    <w:rsid w:val="00692F55"/>
    <w:rsid w:val="006E6D6C"/>
    <w:rsid w:val="00702473"/>
    <w:rsid w:val="00706122"/>
    <w:rsid w:val="0074358D"/>
    <w:rsid w:val="00751B95"/>
    <w:rsid w:val="00770841"/>
    <w:rsid w:val="00781ACF"/>
    <w:rsid w:val="00797441"/>
    <w:rsid w:val="007B6CD6"/>
    <w:rsid w:val="007C5F01"/>
    <w:rsid w:val="007D2DD3"/>
    <w:rsid w:val="007D572F"/>
    <w:rsid w:val="007E316E"/>
    <w:rsid w:val="007F6751"/>
    <w:rsid w:val="008052B8"/>
    <w:rsid w:val="0082508E"/>
    <w:rsid w:val="008500C1"/>
    <w:rsid w:val="00866AA5"/>
    <w:rsid w:val="00871505"/>
    <w:rsid w:val="00873750"/>
    <w:rsid w:val="00883887"/>
    <w:rsid w:val="0088576F"/>
    <w:rsid w:val="00886ACE"/>
    <w:rsid w:val="00887E25"/>
    <w:rsid w:val="008D3D9C"/>
    <w:rsid w:val="008E4359"/>
    <w:rsid w:val="008E6323"/>
    <w:rsid w:val="008F1C4E"/>
    <w:rsid w:val="00932FAD"/>
    <w:rsid w:val="00950E6E"/>
    <w:rsid w:val="00972BFC"/>
    <w:rsid w:val="009861EB"/>
    <w:rsid w:val="00986529"/>
    <w:rsid w:val="009868D3"/>
    <w:rsid w:val="009B6F0D"/>
    <w:rsid w:val="009C34EB"/>
    <w:rsid w:val="009C7F37"/>
    <w:rsid w:val="009D0D81"/>
    <w:rsid w:val="009D5685"/>
    <w:rsid w:val="009D69B3"/>
    <w:rsid w:val="009D7129"/>
    <w:rsid w:val="00A11422"/>
    <w:rsid w:val="00A21EC2"/>
    <w:rsid w:val="00A32173"/>
    <w:rsid w:val="00A358AC"/>
    <w:rsid w:val="00A53BF6"/>
    <w:rsid w:val="00A64F49"/>
    <w:rsid w:val="00A82212"/>
    <w:rsid w:val="00A907B6"/>
    <w:rsid w:val="00AA40DD"/>
    <w:rsid w:val="00AB281A"/>
    <w:rsid w:val="00AC2AE8"/>
    <w:rsid w:val="00AD4B80"/>
    <w:rsid w:val="00AE2F94"/>
    <w:rsid w:val="00B03082"/>
    <w:rsid w:val="00B04F35"/>
    <w:rsid w:val="00B53BA1"/>
    <w:rsid w:val="00B55AD5"/>
    <w:rsid w:val="00B65880"/>
    <w:rsid w:val="00B66091"/>
    <w:rsid w:val="00B9474F"/>
    <w:rsid w:val="00BE4B84"/>
    <w:rsid w:val="00C03506"/>
    <w:rsid w:val="00C04706"/>
    <w:rsid w:val="00C15FA8"/>
    <w:rsid w:val="00C2721F"/>
    <w:rsid w:val="00C56926"/>
    <w:rsid w:val="00C65985"/>
    <w:rsid w:val="00C8232F"/>
    <w:rsid w:val="00C9144E"/>
    <w:rsid w:val="00C950A8"/>
    <w:rsid w:val="00CA4E4E"/>
    <w:rsid w:val="00CB5BA7"/>
    <w:rsid w:val="00CB60B5"/>
    <w:rsid w:val="00CB6F7C"/>
    <w:rsid w:val="00CE1885"/>
    <w:rsid w:val="00CF7C83"/>
    <w:rsid w:val="00D02878"/>
    <w:rsid w:val="00D258B6"/>
    <w:rsid w:val="00D42F60"/>
    <w:rsid w:val="00D52C5C"/>
    <w:rsid w:val="00D63498"/>
    <w:rsid w:val="00D76193"/>
    <w:rsid w:val="00D92971"/>
    <w:rsid w:val="00DA6ED6"/>
    <w:rsid w:val="00DB4F58"/>
    <w:rsid w:val="00DD4EEA"/>
    <w:rsid w:val="00DE6AB2"/>
    <w:rsid w:val="00DF1F0A"/>
    <w:rsid w:val="00DF47B4"/>
    <w:rsid w:val="00E037C0"/>
    <w:rsid w:val="00E16E27"/>
    <w:rsid w:val="00E2511F"/>
    <w:rsid w:val="00E326BA"/>
    <w:rsid w:val="00E34E2F"/>
    <w:rsid w:val="00E47595"/>
    <w:rsid w:val="00E57AE3"/>
    <w:rsid w:val="00E65BCC"/>
    <w:rsid w:val="00E700DE"/>
    <w:rsid w:val="00E96351"/>
    <w:rsid w:val="00EB02DD"/>
    <w:rsid w:val="00EB3E3E"/>
    <w:rsid w:val="00EC1306"/>
    <w:rsid w:val="00ED2919"/>
    <w:rsid w:val="00EE2EE4"/>
    <w:rsid w:val="00EF3F25"/>
    <w:rsid w:val="00F5798E"/>
    <w:rsid w:val="00F600DD"/>
    <w:rsid w:val="00FA35CE"/>
    <w:rsid w:val="00FA3A15"/>
    <w:rsid w:val="00FC27F2"/>
    <w:rsid w:val="00FC6A80"/>
    <w:rsid w:val="00FD1B0A"/>
    <w:rsid w:val="00FE3C75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7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576F"/>
    <w:pPr>
      <w:ind w:firstLine="720"/>
      <w:jc w:val="both"/>
    </w:pPr>
    <w:rPr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FC27F2"/>
    <w:rPr>
      <w:sz w:val="28"/>
      <w:lang w:val="en-US"/>
    </w:rPr>
  </w:style>
  <w:style w:type="character" w:styleId="a5">
    <w:name w:val="Hyperlink"/>
    <w:basedOn w:val="a0"/>
    <w:uiPriority w:val="99"/>
    <w:unhideWhenUsed/>
    <w:rsid w:val="003C323C"/>
    <w:rPr>
      <w:color w:val="000000"/>
      <w:u w:val="single"/>
    </w:rPr>
  </w:style>
  <w:style w:type="paragraph" w:styleId="a6">
    <w:name w:val="Normal (Web)"/>
    <w:basedOn w:val="a"/>
    <w:uiPriority w:val="99"/>
    <w:unhideWhenUsed/>
    <w:rsid w:val="00E700D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65985"/>
    <w:pPr>
      <w:ind w:left="720"/>
      <w:contextualSpacing/>
    </w:pPr>
  </w:style>
  <w:style w:type="paragraph" w:styleId="a8">
    <w:name w:val="header"/>
    <w:basedOn w:val="a"/>
    <w:link w:val="a9"/>
    <w:uiPriority w:val="99"/>
    <w:rsid w:val="005A67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670C"/>
    <w:rPr>
      <w:sz w:val="24"/>
      <w:szCs w:val="24"/>
    </w:rPr>
  </w:style>
  <w:style w:type="paragraph" w:styleId="aa">
    <w:name w:val="footer"/>
    <w:basedOn w:val="a"/>
    <w:link w:val="ab"/>
    <w:uiPriority w:val="99"/>
    <w:rsid w:val="005A67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67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7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576F"/>
    <w:pPr>
      <w:ind w:firstLine="720"/>
      <w:jc w:val="both"/>
    </w:pPr>
    <w:rPr>
      <w:sz w:val="28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FC27F2"/>
    <w:rPr>
      <w:sz w:val="28"/>
      <w:lang w:val="en-US"/>
    </w:rPr>
  </w:style>
  <w:style w:type="character" w:styleId="a5">
    <w:name w:val="Hyperlink"/>
    <w:basedOn w:val="a0"/>
    <w:uiPriority w:val="99"/>
    <w:unhideWhenUsed/>
    <w:rsid w:val="003C323C"/>
    <w:rPr>
      <w:color w:val="000000"/>
      <w:u w:val="single"/>
    </w:rPr>
  </w:style>
  <w:style w:type="paragraph" w:styleId="a6">
    <w:name w:val="Normal (Web)"/>
    <w:basedOn w:val="a"/>
    <w:uiPriority w:val="99"/>
    <w:unhideWhenUsed/>
    <w:rsid w:val="00E700DE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65985"/>
    <w:pPr>
      <w:ind w:left="720"/>
      <w:contextualSpacing/>
    </w:pPr>
  </w:style>
  <w:style w:type="paragraph" w:styleId="a8">
    <w:name w:val="header"/>
    <w:basedOn w:val="a"/>
    <w:link w:val="a9"/>
    <w:uiPriority w:val="99"/>
    <w:rsid w:val="005A67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670C"/>
    <w:rPr>
      <w:sz w:val="24"/>
      <w:szCs w:val="24"/>
    </w:rPr>
  </w:style>
  <w:style w:type="paragraph" w:styleId="aa">
    <w:name w:val="footer"/>
    <w:basedOn w:val="a"/>
    <w:link w:val="ab"/>
    <w:uiPriority w:val="99"/>
    <w:rsid w:val="005A67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67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E12810F055DBA18CD9DAC689A5BAB3F2BF7A41A587533DAD341109D637EB8F9F6934A983D977A167m5N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E12810F055DBA18CD9DAC689A5BAB3F1BF7E47A9D5043FFC611F60m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EE12810F055DBA18CD9DAC689A5BAB3F2BE7E45A685533DAD341109D637EB8F9F6934A983D977A467m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E12810F055DBA18CD9DAC689A5BAB3F1B77843AB80533DAD341109D637EB8F9F69346Am9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8857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И Т Е Л Ь С Т В Е Н Н А Я</vt:lpstr>
    </vt:vector>
  </TitlesOfParts>
  <Company>Retired</Company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И Т Е Л Ь С Т В Е Н Н А Я</dc:title>
  <dc:creator>FilatenkovMV</dc:creator>
  <cp:lastModifiedBy>Пользователь Windows</cp:lastModifiedBy>
  <cp:revision>2</cp:revision>
  <cp:lastPrinted>2015-11-13T11:32:00Z</cp:lastPrinted>
  <dcterms:created xsi:type="dcterms:W3CDTF">2016-12-12T13:46:00Z</dcterms:created>
  <dcterms:modified xsi:type="dcterms:W3CDTF">2016-12-12T13:46:00Z</dcterms:modified>
</cp:coreProperties>
</file>